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color w:val="000000" w:themeColor="text1"/>
          <w:sz w:val="44"/>
          <w:szCs w:val="44"/>
        </w:rPr>
      </w:pPr>
      <w:bookmarkStart w:id="0" w:name="_Hlk497118935"/>
      <w:r>
        <w:rPr>
          <w:rFonts w:hint="eastAsia" w:ascii="方正小标宋_GBK" w:eastAsia="方正小标宋_GBK"/>
          <w:color w:val="000000" w:themeColor="text1"/>
          <w:sz w:val="44"/>
          <w:szCs w:val="44"/>
        </w:rPr>
        <w:t>重庆市黔江区民族职业教育中心</w:t>
      </w:r>
    </w:p>
    <w:p>
      <w:pPr>
        <w:jc w:val="center"/>
        <w:rPr>
          <w:rFonts w:ascii="方正小标宋_GBK" w:eastAsia="方正小标宋_GBK"/>
          <w:color w:val="000000" w:themeColor="text1"/>
          <w:sz w:val="44"/>
          <w:szCs w:val="44"/>
        </w:rPr>
      </w:pPr>
      <w:r>
        <w:rPr>
          <w:rFonts w:hint="eastAsia" w:ascii="方正小标宋_GBK" w:eastAsia="方正小标宋_GBK"/>
          <w:color w:val="000000" w:themeColor="text1"/>
          <w:sz w:val="44"/>
          <w:szCs w:val="44"/>
        </w:rPr>
        <w:t>超市经营服务项目竞价文件</w:t>
      </w:r>
    </w:p>
    <w:p>
      <w:pPr>
        <w:jc w:val="center"/>
        <w:rPr>
          <w:rFonts w:ascii="方正小标宋_GBK" w:eastAsia="方正小标宋_GBK"/>
          <w:color w:val="000000" w:themeColor="text1"/>
          <w:sz w:val="44"/>
          <w:szCs w:val="44"/>
        </w:rPr>
      </w:pPr>
    </w:p>
    <w:p>
      <w:pPr>
        <w:snapToGrid w:val="0"/>
        <w:spacing w:line="520" w:lineRule="exact"/>
        <w:ind w:firstLine="640" w:firstLineChars="200"/>
        <w:rPr>
          <w:rFonts w:ascii="仿宋" w:hAnsi="仿宋" w:eastAsia="仿宋" w:cs="仿宋"/>
          <w:color w:val="000000" w:themeColor="text1"/>
          <w:sz w:val="32"/>
          <w:szCs w:val="32"/>
        </w:rPr>
      </w:pPr>
      <w:bookmarkStart w:id="1" w:name="_Toc394045739"/>
      <w:r>
        <w:rPr>
          <w:rFonts w:hint="eastAsia" w:ascii="仿宋" w:hAnsi="仿宋" w:eastAsia="仿宋" w:cs="仿宋"/>
          <w:color w:val="000000" w:themeColor="text1"/>
          <w:sz w:val="32"/>
          <w:szCs w:val="32"/>
        </w:rPr>
        <w:t>按照相关要求，经学校党委会研究决定，2021年秋季学期学校超市实行对外招标服务经营，欢迎有资格的经销商参加竞价。</w:t>
      </w:r>
    </w:p>
    <w:p>
      <w:pPr>
        <w:snapToGrid w:val="0"/>
        <w:spacing w:line="520" w:lineRule="exact"/>
        <w:ind w:firstLine="640" w:firstLineChars="200"/>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一、招标项目内容</w:t>
      </w:r>
      <w:bookmarkEnd w:id="1"/>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1"/>
        <w:gridCol w:w="2314"/>
        <w:gridCol w:w="1896"/>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01" w:type="dxa"/>
            <w:vAlign w:val="center"/>
          </w:tcPr>
          <w:p>
            <w:pPr>
              <w:pStyle w:val="5"/>
              <w:spacing w:line="520" w:lineRule="exact"/>
              <w:ind w:left="0"/>
              <w:jc w:val="center"/>
              <w:outlineLvl w:val="0"/>
              <w:rPr>
                <w:rFonts w:ascii="仿宋" w:hAnsi="仿宋" w:eastAsia="仿宋" w:cs="仿宋"/>
                <w:b/>
                <w:color w:val="000000" w:themeColor="text1"/>
                <w:kern w:val="2"/>
                <w:sz w:val="32"/>
                <w:szCs w:val="32"/>
              </w:rPr>
            </w:pPr>
            <w:r>
              <w:rPr>
                <w:rFonts w:hint="eastAsia" w:ascii="仿宋" w:hAnsi="仿宋" w:eastAsia="仿宋" w:cs="仿宋"/>
                <w:b/>
                <w:color w:val="000000" w:themeColor="text1"/>
                <w:kern w:val="2"/>
                <w:sz w:val="32"/>
                <w:szCs w:val="32"/>
              </w:rPr>
              <w:t>名称</w:t>
            </w:r>
          </w:p>
        </w:tc>
        <w:tc>
          <w:tcPr>
            <w:tcW w:w="2314" w:type="dxa"/>
            <w:vAlign w:val="center"/>
          </w:tcPr>
          <w:p>
            <w:pPr>
              <w:pStyle w:val="5"/>
              <w:spacing w:line="520" w:lineRule="exact"/>
              <w:ind w:left="0"/>
              <w:jc w:val="center"/>
              <w:outlineLvl w:val="0"/>
              <w:rPr>
                <w:rFonts w:ascii="仿宋" w:hAnsi="仿宋" w:eastAsia="仿宋" w:cs="仿宋"/>
                <w:b/>
                <w:color w:val="000000" w:themeColor="text1"/>
                <w:kern w:val="2"/>
                <w:sz w:val="32"/>
                <w:szCs w:val="32"/>
              </w:rPr>
            </w:pPr>
            <w:r>
              <w:rPr>
                <w:rFonts w:hint="eastAsia" w:ascii="仿宋" w:hAnsi="仿宋" w:eastAsia="仿宋" w:cs="仿宋"/>
                <w:b/>
                <w:color w:val="000000" w:themeColor="text1"/>
                <w:kern w:val="2"/>
                <w:sz w:val="32"/>
                <w:szCs w:val="32"/>
              </w:rPr>
              <w:t>经营时间</w:t>
            </w:r>
          </w:p>
        </w:tc>
        <w:tc>
          <w:tcPr>
            <w:tcW w:w="1896" w:type="dxa"/>
          </w:tcPr>
          <w:p>
            <w:pPr>
              <w:pStyle w:val="5"/>
              <w:spacing w:line="520" w:lineRule="exact"/>
              <w:ind w:left="0"/>
              <w:jc w:val="center"/>
              <w:outlineLvl w:val="0"/>
              <w:rPr>
                <w:rFonts w:ascii="仿宋" w:hAnsi="仿宋" w:eastAsia="仿宋" w:cs="仿宋"/>
                <w:b/>
                <w:color w:val="000000" w:themeColor="text1"/>
                <w:kern w:val="2"/>
                <w:sz w:val="32"/>
                <w:szCs w:val="32"/>
              </w:rPr>
            </w:pPr>
            <w:r>
              <w:rPr>
                <w:rFonts w:hint="eastAsia" w:ascii="仿宋" w:hAnsi="仿宋" w:eastAsia="仿宋" w:cs="仿宋"/>
                <w:b/>
                <w:color w:val="000000" w:themeColor="text1"/>
                <w:kern w:val="2"/>
                <w:sz w:val="32"/>
                <w:szCs w:val="32"/>
              </w:rPr>
              <w:t>起拍底价（元）</w:t>
            </w:r>
          </w:p>
        </w:tc>
        <w:tc>
          <w:tcPr>
            <w:tcW w:w="1691" w:type="dxa"/>
            <w:vAlign w:val="center"/>
          </w:tcPr>
          <w:p>
            <w:pPr>
              <w:pStyle w:val="5"/>
              <w:spacing w:line="520" w:lineRule="exact"/>
              <w:ind w:left="0"/>
              <w:jc w:val="center"/>
              <w:outlineLvl w:val="0"/>
              <w:rPr>
                <w:rFonts w:ascii="仿宋" w:hAnsi="仿宋" w:eastAsia="仿宋" w:cs="仿宋"/>
                <w:b/>
                <w:color w:val="000000" w:themeColor="text1"/>
                <w:kern w:val="2"/>
                <w:sz w:val="32"/>
                <w:szCs w:val="32"/>
              </w:rPr>
            </w:pPr>
            <w:r>
              <w:rPr>
                <w:rFonts w:hint="eastAsia" w:ascii="仿宋" w:hAnsi="仿宋" w:eastAsia="仿宋" w:cs="仿宋"/>
                <w:b/>
                <w:color w:val="000000" w:themeColor="text1"/>
                <w:kern w:val="2"/>
                <w:sz w:val="32"/>
                <w:szCs w:val="32"/>
              </w:rPr>
              <w:t>成交数量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501" w:type="dxa"/>
            <w:vAlign w:val="center"/>
          </w:tcPr>
          <w:p>
            <w:pPr>
              <w:snapToGrid w:val="0"/>
              <w:spacing w:line="520" w:lineRule="exact"/>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rPr>
              <w:t>升学部超市项目</w:t>
            </w:r>
          </w:p>
        </w:tc>
        <w:tc>
          <w:tcPr>
            <w:tcW w:w="2314" w:type="dxa"/>
            <w:vAlign w:val="center"/>
          </w:tcPr>
          <w:p>
            <w:pPr>
              <w:pStyle w:val="5"/>
              <w:spacing w:line="520" w:lineRule="exact"/>
              <w:ind w:left="0"/>
              <w:jc w:val="center"/>
              <w:outlineLvl w:val="0"/>
              <w:rPr>
                <w:rFonts w:ascii="仿宋" w:hAnsi="仿宋" w:eastAsia="仿宋" w:cs="仿宋"/>
                <w:color w:val="000000" w:themeColor="text1"/>
                <w:kern w:val="2"/>
                <w:sz w:val="32"/>
                <w:szCs w:val="32"/>
              </w:rPr>
            </w:pPr>
            <w:r>
              <w:rPr>
                <w:rFonts w:hint="eastAsia" w:ascii="仿宋" w:hAnsi="仿宋" w:eastAsia="仿宋" w:cs="仿宋"/>
                <w:color w:val="000000" w:themeColor="text1"/>
                <w:kern w:val="2"/>
                <w:sz w:val="32"/>
                <w:szCs w:val="32"/>
                <w:lang w:val="en-US" w:eastAsia="zh-CN"/>
              </w:rPr>
              <w:t>1学</w:t>
            </w:r>
            <w:r>
              <w:rPr>
                <w:rFonts w:hint="eastAsia" w:ascii="仿宋" w:hAnsi="仿宋" w:eastAsia="仿宋" w:cs="仿宋"/>
                <w:color w:val="000000" w:themeColor="text1"/>
                <w:kern w:val="2"/>
                <w:sz w:val="32"/>
                <w:szCs w:val="32"/>
              </w:rPr>
              <w:t>年</w:t>
            </w:r>
          </w:p>
        </w:tc>
        <w:tc>
          <w:tcPr>
            <w:tcW w:w="1896" w:type="dxa"/>
            <w:vAlign w:val="center"/>
          </w:tcPr>
          <w:p>
            <w:pPr>
              <w:pStyle w:val="5"/>
              <w:spacing w:line="520" w:lineRule="exact"/>
              <w:ind w:left="0"/>
              <w:jc w:val="center"/>
              <w:outlineLvl w:val="0"/>
              <w:rPr>
                <w:rFonts w:ascii="仿宋" w:hAnsi="仿宋" w:eastAsia="仿宋" w:cs="仿宋"/>
                <w:color w:val="000000" w:themeColor="text1"/>
                <w:kern w:val="2"/>
                <w:sz w:val="24"/>
                <w:szCs w:val="24"/>
              </w:rPr>
            </w:pPr>
            <w:r>
              <w:rPr>
                <w:rFonts w:hint="eastAsia" w:ascii="仿宋" w:hAnsi="仿宋" w:eastAsia="仿宋" w:cs="仿宋"/>
                <w:b/>
                <w:bCs/>
                <w:color w:val="000000" w:themeColor="text1"/>
                <w:sz w:val="24"/>
                <w:szCs w:val="24"/>
                <w:lang w:val="en-US" w:eastAsia="zh-CN"/>
              </w:rPr>
              <w:t>5</w:t>
            </w:r>
            <w:r>
              <w:rPr>
                <w:rFonts w:hint="eastAsia" w:ascii="仿宋" w:hAnsi="仿宋" w:eastAsia="仿宋" w:cs="仿宋"/>
                <w:b/>
                <w:bCs/>
                <w:color w:val="000000" w:themeColor="text1"/>
                <w:sz w:val="24"/>
                <w:szCs w:val="24"/>
              </w:rPr>
              <w:t>0万/年</w:t>
            </w:r>
          </w:p>
        </w:tc>
        <w:tc>
          <w:tcPr>
            <w:tcW w:w="1691" w:type="dxa"/>
            <w:vAlign w:val="center"/>
          </w:tcPr>
          <w:p>
            <w:pPr>
              <w:pStyle w:val="5"/>
              <w:spacing w:line="520" w:lineRule="exact"/>
              <w:ind w:left="0"/>
              <w:jc w:val="center"/>
              <w:outlineLvl w:val="0"/>
              <w:rPr>
                <w:rFonts w:ascii="仿宋" w:hAnsi="仿宋" w:eastAsia="仿宋" w:cs="仿宋"/>
                <w:color w:val="000000" w:themeColor="text1"/>
                <w:kern w:val="2"/>
                <w:sz w:val="32"/>
                <w:szCs w:val="32"/>
              </w:rPr>
            </w:pPr>
            <w:r>
              <w:rPr>
                <w:rFonts w:hint="eastAsia" w:ascii="仿宋" w:hAnsi="仿宋" w:eastAsia="仿宋" w:cs="仿宋"/>
                <w:color w:val="000000" w:themeColor="text1"/>
                <w:kern w:val="2"/>
                <w:sz w:val="32"/>
                <w:szCs w:val="32"/>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501" w:type="dxa"/>
            <w:vAlign w:val="center"/>
          </w:tcPr>
          <w:p>
            <w:pPr>
              <w:snapToGrid w:val="0"/>
              <w:spacing w:line="520" w:lineRule="exact"/>
              <w:rPr>
                <w:rFonts w:ascii="仿宋" w:hAnsi="仿宋" w:eastAsia="仿宋" w:cs="仿宋"/>
                <w:color w:val="000000" w:themeColor="text1"/>
                <w:sz w:val="32"/>
                <w:szCs w:val="32"/>
              </w:rPr>
            </w:pPr>
            <w:r>
              <w:rPr>
                <w:rFonts w:hint="eastAsia" w:ascii="仿宋" w:hAnsi="仿宋" w:eastAsia="仿宋" w:cs="仿宋"/>
                <w:b/>
                <w:color w:val="000000" w:themeColor="text1"/>
                <w:sz w:val="32"/>
                <w:szCs w:val="32"/>
              </w:rPr>
              <w:t>校本部超市项目</w:t>
            </w:r>
          </w:p>
        </w:tc>
        <w:tc>
          <w:tcPr>
            <w:tcW w:w="2314" w:type="dxa"/>
            <w:vAlign w:val="center"/>
          </w:tcPr>
          <w:p>
            <w:pPr>
              <w:pStyle w:val="5"/>
              <w:spacing w:line="520" w:lineRule="exact"/>
              <w:ind w:left="0"/>
              <w:jc w:val="center"/>
              <w:outlineLvl w:val="0"/>
              <w:rPr>
                <w:rFonts w:ascii="仿宋" w:hAnsi="仿宋" w:eastAsia="仿宋" w:cs="仿宋"/>
                <w:color w:val="000000" w:themeColor="text1"/>
                <w:kern w:val="2"/>
                <w:sz w:val="32"/>
                <w:szCs w:val="32"/>
              </w:rPr>
            </w:pPr>
            <w:r>
              <w:rPr>
                <w:rFonts w:hint="eastAsia" w:ascii="仿宋" w:hAnsi="仿宋" w:eastAsia="仿宋" w:cs="仿宋"/>
                <w:color w:val="000000" w:themeColor="text1"/>
                <w:kern w:val="2"/>
                <w:sz w:val="32"/>
                <w:szCs w:val="32"/>
                <w:lang w:val="en-US" w:eastAsia="zh-CN"/>
              </w:rPr>
              <w:t>1学</w:t>
            </w:r>
            <w:r>
              <w:rPr>
                <w:rFonts w:hint="eastAsia" w:ascii="仿宋" w:hAnsi="仿宋" w:eastAsia="仿宋" w:cs="仿宋"/>
                <w:color w:val="000000" w:themeColor="text1"/>
                <w:kern w:val="2"/>
                <w:sz w:val="32"/>
                <w:szCs w:val="32"/>
              </w:rPr>
              <w:t>年</w:t>
            </w:r>
          </w:p>
        </w:tc>
        <w:tc>
          <w:tcPr>
            <w:tcW w:w="1896" w:type="dxa"/>
            <w:vAlign w:val="center"/>
          </w:tcPr>
          <w:p>
            <w:pPr>
              <w:pStyle w:val="5"/>
              <w:spacing w:line="520" w:lineRule="exact"/>
              <w:ind w:left="0"/>
              <w:jc w:val="center"/>
              <w:outlineLvl w:val="0"/>
              <w:rPr>
                <w:rFonts w:ascii="仿宋" w:hAnsi="仿宋" w:eastAsia="仿宋" w:cs="仿宋"/>
                <w:color w:val="000000" w:themeColor="text1"/>
                <w:kern w:val="2"/>
                <w:sz w:val="24"/>
                <w:szCs w:val="24"/>
              </w:rPr>
            </w:pPr>
            <w:r>
              <w:rPr>
                <w:rFonts w:hint="eastAsia" w:ascii="仿宋" w:hAnsi="仿宋" w:eastAsia="仿宋" w:cs="仿宋"/>
                <w:b/>
                <w:bCs/>
                <w:color w:val="000000" w:themeColor="text1"/>
                <w:sz w:val="24"/>
                <w:szCs w:val="24"/>
                <w:lang w:val="en-US" w:eastAsia="zh-CN"/>
              </w:rPr>
              <w:t>5</w:t>
            </w:r>
            <w:r>
              <w:rPr>
                <w:rFonts w:hint="eastAsia" w:ascii="仿宋" w:hAnsi="仿宋" w:eastAsia="仿宋" w:cs="仿宋"/>
                <w:b/>
                <w:bCs/>
                <w:color w:val="000000" w:themeColor="text1"/>
                <w:sz w:val="24"/>
                <w:szCs w:val="24"/>
              </w:rPr>
              <w:t>0万/年</w:t>
            </w:r>
          </w:p>
        </w:tc>
        <w:tc>
          <w:tcPr>
            <w:tcW w:w="1691" w:type="dxa"/>
            <w:vAlign w:val="center"/>
          </w:tcPr>
          <w:p>
            <w:pPr>
              <w:pStyle w:val="5"/>
              <w:spacing w:line="520" w:lineRule="exact"/>
              <w:ind w:left="0"/>
              <w:jc w:val="center"/>
              <w:outlineLvl w:val="0"/>
              <w:rPr>
                <w:rFonts w:ascii="仿宋" w:hAnsi="仿宋" w:eastAsia="仿宋" w:cs="仿宋"/>
                <w:color w:val="000000" w:themeColor="text1"/>
                <w:kern w:val="2"/>
                <w:sz w:val="32"/>
                <w:szCs w:val="32"/>
              </w:rPr>
            </w:pPr>
            <w:r>
              <w:rPr>
                <w:rFonts w:hint="eastAsia" w:ascii="仿宋" w:hAnsi="仿宋" w:eastAsia="仿宋" w:cs="仿宋"/>
                <w:color w:val="000000" w:themeColor="text1"/>
                <w:kern w:val="2"/>
                <w:sz w:val="32"/>
                <w:szCs w:val="32"/>
              </w:rPr>
              <w:t>1家</w:t>
            </w:r>
          </w:p>
        </w:tc>
      </w:tr>
    </w:tbl>
    <w:p>
      <w:pPr>
        <w:snapToGrid w:val="0"/>
        <w:spacing w:line="520" w:lineRule="exact"/>
        <w:ind w:firstLine="560" w:firstLineChars="200"/>
        <w:rPr>
          <w:rFonts w:hint="eastAsia" w:ascii="黑体" w:hAnsi="黑体" w:eastAsia="黑体" w:cs="黑体"/>
          <w:bCs/>
          <w:color w:val="000000" w:themeColor="text1"/>
          <w:sz w:val="32"/>
          <w:szCs w:val="32"/>
          <w:lang w:eastAsia="zh-CN"/>
        </w:rPr>
      </w:pPr>
      <w:bookmarkStart w:id="2" w:name="_Toc394045740"/>
      <w:r>
        <w:rPr>
          <w:rFonts w:hint="eastAsia" w:ascii="黑体" w:hAnsi="黑体" w:eastAsia="黑体" w:cs="黑体"/>
          <w:bCs/>
          <w:color w:val="000000" w:themeColor="text1"/>
          <w:szCs w:val="28"/>
        </w:rPr>
        <w:t>注：</w:t>
      </w:r>
      <w:r>
        <w:rPr>
          <w:rFonts w:hint="eastAsia" w:ascii="黑体" w:hAnsi="黑体" w:eastAsia="黑体" w:cs="黑体"/>
          <w:bCs/>
          <w:color w:val="000000" w:themeColor="text1"/>
          <w:sz w:val="21"/>
          <w:szCs w:val="21"/>
          <w:lang w:val="en-US" w:eastAsia="zh-CN"/>
        </w:rPr>
        <w:t>2</w:t>
      </w:r>
      <w:r>
        <w:rPr>
          <w:rFonts w:hint="eastAsia" w:ascii="黑体" w:hAnsi="黑体" w:eastAsia="黑体" w:cs="黑体"/>
          <w:bCs/>
          <w:color w:val="000000" w:themeColor="text1"/>
          <w:sz w:val="21"/>
          <w:szCs w:val="21"/>
        </w:rPr>
        <w:t>个项目包，分别竞价。</w:t>
      </w:r>
      <w:r>
        <w:rPr>
          <w:rFonts w:hint="eastAsia" w:ascii="黑体" w:hAnsi="黑体" w:eastAsia="黑体" w:cs="黑体"/>
          <w:bCs/>
          <w:color w:val="000000" w:themeColor="text1"/>
          <w:sz w:val="21"/>
          <w:szCs w:val="21"/>
          <w:lang w:eastAsia="zh-CN"/>
        </w:rPr>
        <w:t>可一人中一包，也可一人中两包。</w:t>
      </w:r>
    </w:p>
    <w:p>
      <w:pPr>
        <w:snapToGrid w:val="0"/>
        <w:spacing w:line="520" w:lineRule="exact"/>
        <w:ind w:firstLine="640" w:firstLineChars="200"/>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二、招标方式</w:t>
      </w:r>
    </w:p>
    <w:p>
      <w:pPr>
        <w:spacing w:line="520" w:lineRule="exac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  资格审核合格后进行现场竞价。</w:t>
      </w:r>
    </w:p>
    <w:p>
      <w:pPr>
        <w:snapToGrid w:val="0"/>
        <w:spacing w:line="520" w:lineRule="exact"/>
        <w:ind w:firstLine="640" w:firstLineChars="200"/>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三、项目概况</w:t>
      </w:r>
    </w:p>
    <w:p>
      <w:pPr>
        <w:spacing w:line="520" w:lineRule="exact"/>
        <w:ind w:firstLine="480" w:firstLineChars="150"/>
        <w:rPr>
          <w:rFonts w:ascii="仿宋" w:hAnsi="仿宋" w:eastAsia="仿宋" w:cs="仿宋"/>
          <w:color w:val="000000" w:themeColor="text1"/>
          <w:sz w:val="32"/>
          <w:szCs w:val="32"/>
        </w:rPr>
      </w:pPr>
      <w:bookmarkStart w:id="3" w:name="_Toc394045748"/>
      <w:r>
        <w:rPr>
          <w:rFonts w:hint="eastAsia" w:ascii="仿宋" w:hAnsi="仿宋" w:eastAsia="仿宋" w:cs="仿宋"/>
          <w:color w:val="000000" w:themeColor="text1"/>
          <w:sz w:val="32"/>
          <w:szCs w:val="32"/>
        </w:rPr>
        <w:t>1、经营期限，2021年8月20日至</w:t>
      </w:r>
      <w:r>
        <w:rPr>
          <w:rFonts w:hint="eastAsia" w:ascii="仿宋" w:hAnsi="仿宋" w:eastAsia="仿宋" w:cs="仿宋"/>
          <w:color w:val="000000" w:themeColor="text1"/>
          <w:sz w:val="32"/>
          <w:szCs w:val="32"/>
          <w:lang w:val="en-US" w:eastAsia="zh-CN"/>
        </w:rPr>
        <w:t>2022</w:t>
      </w:r>
      <w:r>
        <w:rPr>
          <w:rFonts w:hint="eastAsia" w:ascii="仿宋" w:hAnsi="仿宋" w:eastAsia="仿宋" w:cs="仿宋"/>
          <w:color w:val="000000" w:themeColor="text1"/>
          <w:sz w:val="32"/>
          <w:szCs w:val="32"/>
        </w:rPr>
        <w:t>年</w:t>
      </w:r>
      <w:r>
        <w:rPr>
          <w:rFonts w:hint="eastAsia" w:ascii="仿宋" w:hAnsi="仿宋" w:eastAsia="仿宋" w:cs="仿宋"/>
          <w:color w:val="000000" w:themeColor="text1"/>
          <w:sz w:val="32"/>
          <w:szCs w:val="32"/>
          <w:lang w:val="en-US" w:eastAsia="zh-CN"/>
        </w:rPr>
        <w:t>7</w:t>
      </w:r>
      <w:r>
        <w:rPr>
          <w:rFonts w:hint="eastAsia" w:ascii="仿宋" w:hAnsi="仿宋" w:eastAsia="仿宋" w:cs="仿宋"/>
          <w:color w:val="000000" w:themeColor="text1"/>
          <w:sz w:val="32"/>
          <w:szCs w:val="32"/>
        </w:rPr>
        <w:t>月20日。</w:t>
      </w:r>
    </w:p>
    <w:p>
      <w:pPr>
        <w:spacing w:line="520" w:lineRule="exact"/>
        <w:ind w:firstLine="480" w:firstLineChars="150"/>
        <w:rPr>
          <w:rFonts w:hint="eastAsia"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rPr>
        <w:t>2、升学部为现超市位置；校本部在两校区合并前，</w:t>
      </w:r>
      <w:r>
        <w:rPr>
          <w:rFonts w:hint="eastAsia" w:ascii="仿宋" w:hAnsi="仿宋" w:eastAsia="仿宋" w:cs="仿宋"/>
          <w:color w:val="000000" w:themeColor="text1"/>
          <w:sz w:val="32"/>
          <w:szCs w:val="32"/>
          <w:lang w:eastAsia="zh-CN"/>
        </w:rPr>
        <w:t>超市</w:t>
      </w:r>
      <w:r>
        <w:rPr>
          <w:rFonts w:hint="eastAsia" w:ascii="仿宋" w:hAnsi="仿宋" w:eastAsia="仿宋" w:cs="仿宋"/>
          <w:color w:val="000000" w:themeColor="text1"/>
          <w:sz w:val="32"/>
          <w:szCs w:val="32"/>
        </w:rPr>
        <w:t>暂定教学楼A栋底楼</w:t>
      </w:r>
      <w:r>
        <w:rPr>
          <w:rFonts w:hint="eastAsia" w:ascii="仿宋" w:hAnsi="仿宋" w:eastAsia="仿宋" w:cs="仿宋"/>
          <w:color w:val="000000" w:themeColor="text1"/>
          <w:sz w:val="32"/>
          <w:szCs w:val="32"/>
          <w:lang w:eastAsia="zh-CN"/>
        </w:rPr>
        <w:t>，按学校要求进行装修，由中标方负责。</w:t>
      </w:r>
    </w:p>
    <w:p>
      <w:pPr>
        <w:spacing w:line="520" w:lineRule="exact"/>
        <w:ind w:firstLine="480" w:firstLineChars="15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3、两校区在校生各有3500人左右，参与竞价者自行评估学校在校学生人数的变化风险，风险由投标人自行承担。</w:t>
      </w:r>
    </w:p>
    <w:p>
      <w:pPr>
        <w:snapToGrid w:val="0"/>
        <w:spacing w:line="520" w:lineRule="exact"/>
        <w:ind w:firstLine="640" w:firstLineChars="200"/>
        <w:rPr>
          <w:rFonts w:ascii="仿宋" w:hAnsi="仿宋" w:eastAsia="仿宋" w:cs="仿宋"/>
          <w:color w:val="000000" w:themeColor="text1"/>
          <w:sz w:val="32"/>
          <w:szCs w:val="32"/>
        </w:rPr>
      </w:pPr>
      <w:r>
        <w:rPr>
          <w:rFonts w:hint="eastAsia" w:ascii="黑体" w:hAnsi="黑体" w:eastAsia="黑体" w:cs="黑体"/>
          <w:bCs/>
          <w:color w:val="000000" w:themeColor="text1"/>
          <w:sz w:val="32"/>
          <w:szCs w:val="32"/>
        </w:rPr>
        <w:t>四、 投标人资格</w:t>
      </w:r>
      <w:bookmarkEnd w:id="2"/>
      <w:bookmarkEnd w:id="3"/>
      <w:bookmarkStart w:id="4" w:name="_Toc394045741"/>
      <w:r>
        <w:rPr>
          <w:rFonts w:hint="eastAsia" w:ascii="黑体" w:hAnsi="黑体" w:eastAsia="黑体" w:cs="黑体"/>
          <w:bCs/>
          <w:color w:val="000000" w:themeColor="text1"/>
          <w:sz w:val="32"/>
          <w:szCs w:val="32"/>
        </w:rPr>
        <w:t>条件要求</w:t>
      </w:r>
    </w:p>
    <w:p>
      <w:pPr>
        <w:snapToGrid w:val="0"/>
        <w:spacing w:line="52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1、参与竞价者需具有工商营业执照，范围内有预包装食品、散装食品、日用日杂物品、乳制品中的一种或多种经营范围。（提交复印件，原件备查）</w:t>
      </w:r>
    </w:p>
    <w:p>
      <w:pPr>
        <w:snapToGrid w:val="0"/>
        <w:spacing w:line="52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2、参与竞价者需具食品经营许可证。（提交复印件，原件备查）</w:t>
      </w:r>
    </w:p>
    <w:p>
      <w:pPr>
        <w:snapToGrid w:val="0"/>
        <w:spacing w:line="52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3、原则上需法人现场竞价。若法人不能参加，法人出具委托书由委托人代理竞价。</w:t>
      </w:r>
    </w:p>
    <w:p>
      <w:pPr>
        <w:snapToGrid w:val="0"/>
        <w:spacing w:line="520" w:lineRule="exact"/>
        <w:ind w:firstLine="640" w:firstLineChars="200"/>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五、相关要求</w:t>
      </w:r>
    </w:p>
    <w:p>
      <w:pPr>
        <w:pStyle w:val="4"/>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color w:val="000000" w:themeColor="text1"/>
        </w:rPr>
      </w:pPr>
      <w:bookmarkStart w:id="5" w:name="_Hlk484415628"/>
      <w:r>
        <w:rPr>
          <w:rFonts w:hint="eastAsia" w:ascii="仿宋" w:hAnsi="仿宋" w:eastAsia="仿宋" w:cs="仿宋"/>
          <w:color w:val="000000" w:themeColor="text1"/>
          <w:kern w:val="2"/>
          <w:sz w:val="32"/>
          <w:szCs w:val="32"/>
          <w:lang w:val="en-US" w:eastAsia="zh-CN" w:bidi="ar-SA"/>
        </w:rPr>
        <w:t>1、经营范围：经营预包装类食品、日常生活用品等，不得超规定范围经营，不准采购、贮存、使用亚硝酸盐（包括亚硝酸钠、亚硝酸钾），不准提供高盐、高糖、高脂食品和烟熏、腌制等高风险食品和相关文件规定的，学校超市禁止销售的食品或其他物品。不得经营与食堂相冲突的项目。不得出售管制刀具、香烟、酒等校园超市禁止的商品；不得销售玻璃瓶包装的学生消费品；不得销售自制商品；不得销售带壳的干果食品（如瓜子、花生等）。</w:t>
      </w:r>
    </w:p>
    <w:p>
      <w:pPr>
        <w:snapToGrid w:val="0"/>
        <w:spacing w:line="52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2、独立经营、自负盈亏、不得转租或部分出租，独立承担经营风险和食品安全风险。为了确保食品安全，进</w:t>
      </w:r>
      <w:bookmarkStart w:id="8" w:name="_GoBack"/>
      <w:bookmarkEnd w:id="8"/>
      <w:r>
        <w:rPr>
          <w:rFonts w:hint="eastAsia" w:ascii="仿宋" w:hAnsi="仿宋" w:eastAsia="仿宋" w:cs="仿宋"/>
          <w:color w:val="000000" w:themeColor="text1"/>
          <w:sz w:val="32"/>
          <w:szCs w:val="32"/>
        </w:rPr>
        <w:t>货渠道必须正规，商品质量符合国家相关要求，经营者须购买“公众责任险”，以减轻食品安全风险。经营过程中的食品安全等责任全部由经营者承担。</w:t>
      </w:r>
    </w:p>
    <w:p>
      <w:pPr>
        <w:snapToGrid w:val="0"/>
        <w:spacing w:line="52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校园超市必须持证经营，证照办理自行负责。遵守《中华人民共和国食品安全法》、《学校食品安全与营养健康管理规定》等相关法律法规规定，遵守上级主管部门和学校相应规章制度，做好食品安全等工作。</w:t>
      </w:r>
    </w:p>
    <w:p>
      <w:pPr>
        <w:snapToGrid w:val="0"/>
        <w:spacing w:line="52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4、具体要求：①采用开放式超市经营模式；②所有商品须设置价签，明码标价；③超市</w:t>
      </w:r>
      <w:r>
        <w:rPr>
          <w:rFonts w:hint="eastAsia" w:ascii="仿宋" w:hAnsi="仿宋" w:eastAsia="仿宋" w:cs="仿宋"/>
          <w:color w:val="000000" w:themeColor="text1"/>
          <w:sz w:val="32"/>
          <w:szCs w:val="32"/>
          <w:lang w:val="en-US" w:eastAsia="zh-CN"/>
        </w:rPr>
        <w:t>90%的</w:t>
      </w:r>
      <w:r>
        <w:rPr>
          <w:rFonts w:hint="eastAsia" w:ascii="仿宋" w:hAnsi="仿宋" w:eastAsia="仿宋" w:cs="仿宋"/>
          <w:color w:val="000000" w:themeColor="text1"/>
          <w:sz w:val="32"/>
          <w:szCs w:val="32"/>
        </w:rPr>
        <w:t>商品必须是黔江大型超市（佳惠和永辉）正在销售的</w:t>
      </w:r>
      <w:r>
        <w:rPr>
          <w:rFonts w:hint="eastAsia" w:ascii="仿宋" w:hAnsi="仿宋" w:eastAsia="仿宋" w:cs="仿宋"/>
          <w:color w:val="000000" w:themeColor="text1"/>
          <w:sz w:val="32"/>
          <w:szCs w:val="32"/>
          <w:lang w:eastAsia="zh-CN"/>
        </w:rPr>
        <w:t>商品</w:t>
      </w:r>
      <w:r>
        <w:rPr>
          <w:rFonts w:hint="eastAsia" w:ascii="仿宋" w:hAnsi="仿宋" w:eastAsia="仿宋" w:cs="仿宋"/>
          <w:color w:val="000000" w:themeColor="text1"/>
          <w:sz w:val="32"/>
          <w:szCs w:val="32"/>
        </w:rPr>
        <w:t>品牌和品种；④按学校要求提供适合教师消费的商品（多为家用商品），确保商品品质；⑤</w:t>
      </w:r>
      <w:r>
        <w:rPr>
          <w:rFonts w:hint="eastAsia" w:ascii="仿宋" w:hAnsi="仿宋" w:eastAsia="仿宋" w:cs="仿宋"/>
          <w:color w:val="000000" w:themeColor="text1"/>
          <w:sz w:val="32"/>
          <w:szCs w:val="32"/>
          <w:lang w:eastAsia="zh-CN"/>
        </w:rPr>
        <w:t>保持商品价格稳定，</w:t>
      </w:r>
      <w:r>
        <w:rPr>
          <w:rFonts w:hint="eastAsia" w:ascii="仿宋" w:hAnsi="仿宋" w:eastAsia="仿宋" w:cs="仿宋"/>
          <w:color w:val="000000" w:themeColor="text1"/>
          <w:sz w:val="32"/>
          <w:szCs w:val="32"/>
        </w:rPr>
        <w:t>商品销售价格不得高于超市价格的95%；⑥应尽可能销售市面最新生产的商品。质保期7天以内的，提前1天下架。质保期8－15天的，提前3天下架。质保期16－30天的，提前5天下架。质保期31－90天的，提前10天下架。质保期91－180天的，</w:t>
      </w:r>
      <w:r>
        <w:rPr>
          <w:rFonts w:hint="eastAsia" w:ascii="仿宋" w:hAnsi="仿宋" w:eastAsia="仿宋" w:cs="仿宋"/>
          <w:color w:val="000000" w:themeColor="text1"/>
          <w:sz w:val="32"/>
          <w:szCs w:val="32"/>
          <w:lang w:eastAsia="zh-CN"/>
        </w:rPr>
        <w:t>提前</w:t>
      </w:r>
      <w:r>
        <w:rPr>
          <w:rFonts w:hint="eastAsia" w:ascii="仿宋" w:hAnsi="仿宋" w:eastAsia="仿宋" w:cs="仿宋"/>
          <w:color w:val="000000" w:themeColor="text1"/>
          <w:sz w:val="32"/>
          <w:szCs w:val="32"/>
          <w:lang w:val="en-US" w:eastAsia="zh-CN"/>
        </w:rPr>
        <w:t>15天下架。</w:t>
      </w:r>
      <w:r>
        <w:rPr>
          <w:rFonts w:hint="eastAsia" w:ascii="仿宋" w:hAnsi="仿宋" w:eastAsia="仿宋" w:cs="仿宋"/>
          <w:color w:val="000000" w:themeColor="text1"/>
          <w:sz w:val="32"/>
          <w:szCs w:val="32"/>
        </w:rPr>
        <w:t>质保期180天以上的，</w:t>
      </w:r>
      <w:r>
        <w:rPr>
          <w:rFonts w:hint="eastAsia" w:ascii="仿宋" w:hAnsi="仿宋" w:eastAsia="仿宋" w:cs="仿宋"/>
          <w:color w:val="000000" w:themeColor="text1"/>
          <w:sz w:val="32"/>
          <w:szCs w:val="32"/>
          <w:lang w:eastAsia="zh-CN"/>
        </w:rPr>
        <w:t>提前</w:t>
      </w:r>
      <w:r>
        <w:rPr>
          <w:rFonts w:hint="eastAsia" w:ascii="仿宋" w:hAnsi="仿宋" w:eastAsia="仿宋" w:cs="仿宋"/>
          <w:color w:val="000000" w:themeColor="text1"/>
          <w:sz w:val="32"/>
          <w:szCs w:val="32"/>
          <w:lang w:val="en-US" w:eastAsia="zh-CN"/>
        </w:rPr>
        <w:t>30</w:t>
      </w:r>
      <w:r>
        <w:rPr>
          <w:rFonts w:hint="eastAsia" w:ascii="仿宋" w:hAnsi="仿宋" w:eastAsia="仿宋" w:cs="仿宋"/>
          <w:color w:val="000000" w:themeColor="text1"/>
          <w:sz w:val="32"/>
          <w:szCs w:val="32"/>
        </w:rPr>
        <w:t>天下架。⑦校园内不得进行商品推广等商业活动。</w:t>
      </w:r>
    </w:p>
    <w:p>
      <w:pPr>
        <w:snapToGrid w:val="0"/>
        <w:spacing w:line="520" w:lineRule="exact"/>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rPr>
        <w:t>5、经营者严格按照双方约定从事经营行为，如未按相关要求或违反约定</w:t>
      </w:r>
      <w:r>
        <w:rPr>
          <w:rFonts w:hint="eastAsia" w:ascii="仿宋" w:hAnsi="仿宋" w:eastAsia="仿宋" w:cs="仿宋"/>
          <w:color w:val="000000" w:themeColor="text1"/>
          <w:sz w:val="32"/>
          <w:szCs w:val="32"/>
          <w:lang w:eastAsia="zh-CN"/>
        </w:rPr>
        <w:t>的</w:t>
      </w:r>
      <w:r>
        <w:rPr>
          <w:rFonts w:hint="eastAsia" w:ascii="仿宋" w:hAnsi="仿宋" w:eastAsia="仿宋" w:cs="仿宋"/>
          <w:color w:val="000000" w:themeColor="text1"/>
          <w:sz w:val="32"/>
          <w:szCs w:val="32"/>
        </w:rPr>
        <w:t>，学校视情节按500至</w:t>
      </w:r>
      <w:r>
        <w:rPr>
          <w:rFonts w:hint="eastAsia" w:ascii="仿宋" w:hAnsi="仿宋" w:eastAsia="仿宋" w:cs="仿宋"/>
          <w:color w:val="000000" w:themeColor="text1"/>
          <w:sz w:val="32"/>
          <w:szCs w:val="32"/>
          <w:lang w:val="en-US" w:eastAsia="zh-CN"/>
        </w:rPr>
        <w:t>2000元/次·项</w:t>
      </w:r>
      <w:r>
        <w:rPr>
          <w:rFonts w:hint="eastAsia" w:ascii="仿宋" w:hAnsi="仿宋" w:eastAsia="仿宋" w:cs="仿宋"/>
          <w:color w:val="000000" w:themeColor="text1"/>
          <w:sz w:val="32"/>
          <w:szCs w:val="32"/>
        </w:rPr>
        <w:t>除履约保证金（如发生食品安全等责</w:t>
      </w:r>
      <w:r>
        <w:rPr>
          <w:rFonts w:hint="eastAsia" w:ascii="仿宋" w:hAnsi="仿宋" w:eastAsia="仿宋" w:cs="仿宋"/>
          <w:color w:val="000000" w:themeColor="text1"/>
          <w:sz w:val="32"/>
          <w:szCs w:val="32"/>
          <w:lang w:eastAsia="zh-CN"/>
        </w:rPr>
        <w:t>任事故，除承担全部责任外，</w:t>
      </w:r>
      <w:r>
        <w:rPr>
          <w:rFonts w:hint="eastAsia" w:ascii="仿宋" w:hAnsi="仿宋" w:eastAsia="仿宋" w:cs="仿宋"/>
          <w:color w:val="000000" w:themeColor="text1"/>
          <w:sz w:val="32"/>
          <w:szCs w:val="32"/>
        </w:rPr>
        <w:t>按2000至10000元/次</w:t>
      </w:r>
      <w:r>
        <w:rPr>
          <w:rFonts w:hint="eastAsia" w:ascii="仿宋" w:hAnsi="仿宋" w:eastAsia="仿宋" w:cs="仿宋"/>
          <w:color w:val="000000" w:themeColor="text1"/>
          <w:sz w:val="32"/>
          <w:szCs w:val="32"/>
          <w:lang w:val="en-US" w:eastAsia="zh-CN"/>
        </w:rPr>
        <w:t>·项</w:t>
      </w:r>
      <w:r>
        <w:rPr>
          <w:rFonts w:hint="eastAsia" w:ascii="仿宋" w:hAnsi="仿宋" w:eastAsia="仿宋" w:cs="仿宋"/>
          <w:color w:val="000000" w:themeColor="text1"/>
          <w:sz w:val="32"/>
          <w:szCs w:val="32"/>
        </w:rPr>
        <w:t>扣除履约保证金），</w:t>
      </w:r>
      <w:r>
        <w:rPr>
          <w:rFonts w:hint="eastAsia" w:ascii="仿宋" w:hAnsi="仿宋" w:eastAsia="仿宋" w:cs="仿宋"/>
          <w:color w:val="000000" w:themeColor="text1"/>
          <w:sz w:val="32"/>
          <w:szCs w:val="32"/>
          <w:lang w:eastAsia="zh-CN"/>
        </w:rPr>
        <w:t>情节严重的，</w:t>
      </w:r>
      <w:r>
        <w:rPr>
          <w:rFonts w:hint="eastAsia" w:ascii="仿宋" w:hAnsi="仿宋" w:eastAsia="仿宋" w:cs="仿宋"/>
          <w:color w:val="000000" w:themeColor="text1"/>
          <w:sz w:val="32"/>
          <w:szCs w:val="32"/>
        </w:rPr>
        <w:t>学校有权提前解除经营合同。</w:t>
      </w:r>
    </w:p>
    <w:p>
      <w:pPr>
        <w:snapToGrid w:val="0"/>
        <w:spacing w:line="52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6、经营者自行聘用员工，不得以甲方的名义聘用人员。工作人员应符合餐饮从业人员健康标准，持有健康合格证，并接受甲方监督。</w:t>
      </w:r>
    </w:p>
    <w:p>
      <w:pPr>
        <w:snapToGrid w:val="0"/>
        <w:spacing w:line="520" w:lineRule="exact"/>
        <w:ind w:left="638" w:leftChars="228"/>
        <w:jc w:val="lef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7、学校收银系统可无偿使用，维护费用由经营者承担，如有</w:t>
      </w:r>
    </w:p>
    <w:p>
      <w:pPr>
        <w:snapToGrid w:val="0"/>
        <w:spacing w:line="520" w:lineRule="exact"/>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损坏照价赔偿。</w:t>
      </w:r>
    </w:p>
    <w:p>
      <w:pPr>
        <w:snapToGrid w:val="0"/>
        <w:spacing w:line="520" w:lineRule="exact"/>
        <w:ind w:left="638" w:leftChars="228"/>
        <w:jc w:val="lef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8、经营过程中发生的水电费、场地改建费等由经营者承担。</w:t>
      </w:r>
    </w:p>
    <w:p>
      <w:pPr>
        <w:snapToGrid w:val="0"/>
        <w:spacing w:line="520" w:lineRule="exact"/>
        <w:jc w:val="left"/>
        <w:rPr>
          <w:rFonts w:hint="eastAsia"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rPr>
        <w:t>水电费按月缴纳</w:t>
      </w:r>
      <w:r>
        <w:rPr>
          <w:rStyle w:val="15"/>
          <w:rFonts w:hint="eastAsia" w:eastAsia="仿宋"/>
          <w:color w:val="000000" w:themeColor="text1"/>
          <w:lang w:eastAsia="zh-CN"/>
        </w:rPr>
        <w:t>。</w:t>
      </w:r>
    </w:p>
    <w:p>
      <w:pPr>
        <w:snapToGrid w:val="0"/>
        <w:spacing w:line="520" w:lineRule="exact"/>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9、</w:t>
      </w:r>
      <w:r>
        <w:rPr>
          <w:rFonts w:hint="eastAsia" w:ascii="仿宋" w:hAnsi="仿宋" w:eastAsia="仿宋" w:cs="仿宋"/>
          <w:color w:val="000000" w:themeColor="text1"/>
          <w:sz w:val="32"/>
          <w:szCs w:val="32"/>
          <w:lang w:eastAsia="zh-CN"/>
        </w:rPr>
        <w:t>竞标完成后，</w:t>
      </w:r>
      <w:r>
        <w:rPr>
          <w:rFonts w:hint="eastAsia" w:ascii="仿宋" w:hAnsi="仿宋" w:eastAsia="仿宋" w:cs="仿宋"/>
          <w:color w:val="000000" w:themeColor="text1"/>
          <w:sz w:val="32"/>
          <w:szCs w:val="32"/>
        </w:rPr>
        <w:t>成交供应商</w:t>
      </w:r>
      <w:r>
        <w:rPr>
          <w:rFonts w:hint="eastAsia" w:ascii="仿宋" w:hAnsi="仿宋" w:eastAsia="仿宋" w:cs="仿宋"/>
          <w:color w:val="000000" w:themeColor="text1"/>
          <w:sz w:val="32"/>
          <w:szCs w:val="32"/>
          <w:lang w:eastAsia="zh-CN"/>
        </w:rPr>
        <w:t>须在</w:t>
      </w:r>
      <w:r>
        <w:rPr>
          <w:rFonts w:hint="eastAsia" w:ascii="仿宋" w:hAnsi="仿宋" w:eastAsia="仿宋" w:cs="仿宋"/>
          <w:color w:val="000000" w:themeColor="text1"/>
          <w:sz w:val="32"/>
          <w:szCs w:val="32"/>
          <w:lang w:val="en-US" w:eastAsia="zh-CN"/>
        </w:rPr>
        <w:t>15个工作日内与采购人签订经营服务合同。</w:t>
      </w:r>
      <w:r>
        <w:rPr>
          <w:rFonts w:hint="eastAsia" w:ascii="仿宋" w:hAnsi="仿宋" w:eastAsia="仿宋" w:cs="仿宋"/>
          <w:color w:val="000000" w:themeColor="text1"/>
          <w:sz w:val="32"/>
          <w:szCs w:val="32"/>
        </w:rPr>
        <w:t>合同签订之前，成交供应商向采购人指定帐户一次性汇入人民币100000元的履约保证金</w:t>
      </w:r>
      <w:r>
        <w:rPr>
          <w:rFonts w:hint="eastAsia" w:ascii="仿宋" w:hAnsi="仿宋" w:eastAsia="仿宋" w:cs="仿宋"/>
          <w:color w:val="000000" w:themeColor="text1"/>
          <w:sz w:val="32"/>
          <w:szCs w:val="32"/>
          <w:lang w:eastAsia="zh-CN"/>
        </w:rPr>
        <w:t>并缴纳经营服务费。</w:t>
      </w:r>
      <w:r>
        <w:rPr>
          <w:rFonts w:hint="eastAsia" w:ascii="仿宋" w:hAnsi="仿宋" w:eastAsia="仿宋" w:cs="仿宋"/>
          <w:color w:val="000000" w:themeColor="text1"/>
          <w:sz w:val="32"/>
          <w:szCs w:val="32"/>
        </w:rPr>
        <w:t>经营服务费按年一次性缴纳。合同结束后，履约保</w:t>
      </w:r>
      <w:r>
        <w:rPr>
          <w:rFonts w:hint="eastAsia" w:ascii="仿宋" w:hAnsi="仿宋" w:eastAsia="仿宋" w:cs="仿宋"/>
          <w:color w:val="000000" w:themeColor="text1"/>
          <w:sz w:val="32"/>
          <w:szCs w:val="32"/>
          <w:lang w:eastAsia="zh-CN"/>
        </w:rPr>
        <w:t>证金在结清其它费用后</w:t>
      </w:r>
      <w:r>
        <w:rPr>
          <w:rFonts w:hint="eastAsia" w:ascii="仿宋" w:hAnsi="仿宋" w:eastAsia="仿宋" w:cs="仿宋"/>
          <w:color w:val="000000" w:themeColor="text1"/>
          <w:sz w:val="32"/>
          <w:szCs w:val="32"/>
          <w:lang w:val="en-US" w:eastAsia="zh-CN"/>
        </w:rPr>
        <w:t>1</w:t>
      </w:r>
      <w:r>
        <w:rPr>
          <w:rFonts w:hint="eastAsia" w:ascii="仿宋" w:hAnsi="仿宋" w:eastAsia="仿宋" w:cs="仿宋"/>
          <w:color w:val="000000" w:themeColor="text1"/>
          <w:sz w:val="32"/>
          <w:szCs w:val="32"/>
        </w:rPr>
        <w:t>0日内无息退还。</w:t>
      </w:r>
    </w:p>
    <w:p>
      <w:pPr>
        <w:spacing w:line="52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10、中标人须确保2021年秋季学期学生报名之日起正常营业。</w:t>
      </w:r>
    </w:p>
    <w:p>
      <w:pPr>
        <w:spacing w:line="52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11、合同期内，若校区合并，合同自行中止，经营服务费按学期核算。校园超市重新竞标。若合同到期，两校区未合并，视双方合作情况，在双方同意基础上，可顺延一年经营期。</w:t>
      </w:r>
    </w:p>
    <w:p>
      <w:pPr>
        <w:spacing w:line="520" w:lineRule="exact"/>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12、中标人在经营期间，须按要求收集整理好相应资料，配合采购人迎接各级各部门检查。并确保每次检查完全合格。</w:t>
      </w:r>
    </w:p>
    <w:p>
      <w:pPr>
        <w:spacing w:line="520" w:lineRule="exact"/>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13、中标人须向采购人提供超市商品目录，含厂家信息、商品名、商品规格/型号、销售价格等。</w:t>
      </w:r>
    </w:p>
    <w:p>
      <w:pPr>
        <w:snapToGrid w:val="0"/>
        <w:spacing w:line="520" w:lineRule="exact"/>
        <w:ind w:firstLine="640" w:firstLineChars="200"/>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六、竞价有关说明</w:t>
      </w:r>
      <w:bookmarkEnd w:id="4"/>
    </w:p>
    <w:p>
      <w:pPr>
        <w:spacing w:line="52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1、报名及资格审验时间：2021年8月1日至</w:t>
      </w:r>
      <w:r>
        <w:rPr>
          <w:rFonts w:hint="eastAsia" w:ascii="仿宋" w:hAnsi="仿宋" w:eastAsia="仿宋" w:cs="仿宋"/>
          <w:color w:val="000000" w:themeColor="text1"/>
          <w:sz w:val="32"/>
          <w:szCs w:val="32"/>
          <w:lang w:val="en-US" w:eastAsia="zh-CN"/>
        </w:rPr>
        <w:t>4</w:t>
      </w:r>
      <w:r>
        <w:rPr>
          <w:rFonts w:hint="eastAsia" w:ascii="仿宋" w:hAnsi="仿宋" w:eastAsia="仿宋" w:cs="仿宋"/>
          <w:color w:val="000000" w:themeColor="text1"/>
          <w:sz w:val="32"/>
          <w:szCs w:val="32"/>
        </w:rPr>
        <w:t>日，报名时并交相应资质资料。地点：职教中心升学部</w:t>
      </w:r>
    </w:p>
    <w:p>
      <w:pPr>
        <w:spacing w:line="52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2、现场竞价时间：2021年8月5日上午10：00时，地点：职教中心升学部</w:t>
      </w:r>
    </w:p>
    <w:p>
      <w:pPr>
        <w:spacing w:line="52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3、竞价保证金：人民币10000元（报名时现场交纳，未中标商家现场退还）</w:t>
      </w:r>
    </w:p>
    <w:p>
      <w:pPr>
        <w:spacing w:line="52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4、采用底价竞标，底价</w:t>
      </w:r>
      <w:r>
        <w:rPr>
          <w:rFonts w:hint="eastAsia" w:ascii="仿宋" w:hAnsi="仿宋" w:eastAsia="仿宋" w:cs="仿宋"/>
          <w:color w:val="000000" w:themeColor="text1"/>
          <w:sz w:val="32"/>
          <w:szCs w:val="32"/>
          <w:lang w:val="en-US" w:eastAsia="zh-CN"/>
        </w:rPr>
        <w:t>5</w:t>
      </w:r>
      <w:r>
        <w:rPr>
          <w:rFonts w:hint="eastAsia" w:ascii="仿宋" w:hAnsi="仿宋" w:eastAsia="仿宋" w:cs="仿宋"/>
          <w:color w:val="000000" w:themeColor="text1"/>
          <w:sz w:val="32"/>
          <w:szCs w:val="32"/>
        </w:rPr>
        <w:t>0万，每次加价增幅5000元（暂定）或其整倍数，价高者为中标人。</w:t>
      </w:r>
    </w:p>
    <w:bookmarkEnd w:id="5"/>
    <w:p>
      <w:pPr>
        <w:snapToGrid w:val="0"/>
        <w:spacing w:line="520" w:lineRule="exact"/>
        <w:ind w:firstLine="640" w:firstLineChars="200"/>
        <w:rPr>
          <w:rFonts w:ascii="黑体" w:hAnsi="黑体" w:eastAsia="黑体" w:cs="黑体"/>
          <w:bCs/>
          <w:color w:val="000000" w:themeColor="text1"/>
          <w:sz w:val="32"/>
          <w:szCs w:val="32"/>
        </w:rPr>
      </w:pPr>
      <w:bookmarkStart w:id="6" w:name="_Toc394045744"/>
      <w:bookmarkStart w:id="7" w:name="_Toc393867638"/>
      <w:r>
        <w:rPr>
          <w:rFonts w:hint="eastAsia" w:ascii="黑体" w:hAnsi="黑体" w:eastAsia="黑体" w:cs="黑体"/>
          <w:bCs/>
          <w:color w:val="000000" w:themeColor="text1"/>
          <w:sz w:val="32"/>
          <w:szCs w:val="32"/>
        </w:rPr>
        <w:t>七、竞价规则</w:t>
      </w:r>
    </w:p>
    <w:p>
      <w:pPr>
        <w:spacing w:line="520" w:lineRule="exact"/>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1、本规则根据相关法律、法规制定。凡参加本场竞价会的竞买人应当遵守本规则的规定，并对自已参与竞价活动的行为负责。</w:t>
      </w:r>
    </w:p>
    <w:p>
      <w:pPr>
        <w:spacing w:line="520" w:lineRule="exact"/>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2、黔江职教中心总务科是本次竞价会的执行机构，在组织竞价活动时，遵循“公平、公正、公开、诚实信用”的原则。</w:t>
      </w:r>
    </w:p>
    <w:p>
      <w:pPr>
        <w:spacing w:line="520" w:lineRule="exact"/>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3、竞买人是指符合竞买资格要求，参加竞标的公民、法人</w:t>
      </w:r>
      <w:r>
        <w:rPr>
          <w:rFonts w:hint="eastAsia" w:ascii="仿宋" w:hAnsi="仿宋" w:eastAsia="仿宋" w:cs="仿宋"/>
          <w:color w:val="000000" w:themeColor="text1"/>
          <w:sz w:val="32"/>
          <w:szCs w:val="32"/>
        </w:rPr>
        <w:t>或</w:t>
      </w:r>
      <w:r>
        <w:rPr>
          <w:rFonts w:ascii="仿宋" w:hAnsi="仿宋" w:eastAsia="仿宋" w:cs="仿宋"/>
          <w:color w:val="000000" w:themeColor="text1"/>
          <w:sz w:val="32"/>
          <w:szCs w:val="32"/>
        </w:rPr>
        <w:t>其他组织，竞买人必须遵守本规则。</w:t>
      </w:r>
    </w:p>
    <w:p>
      <w:pPr>
        <w:spacing w:line="520" w:lineRule="exact"/>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4、本次现场竞价采取增幅竞价的方式，每次加价幅度为</w:t>
      </w:r>
      <w:r>
        <w:rPr>
          <w:rFonts w:hint="eastAsia" w:ascii="仿宋" w:hAnsi="仿宋" w:eastAsia="仿宋" w:cs="仿宋"/>
          <w:color w:val="000000" w:themeColor="text1"/>
          <w:sz w:val="32"/>
          <w:szCs w:val="32"/>
        </w:rPr>
        <w:t>5000元（暂定）或其整数倍</w:t>
      </w:r>
      <w:r>
        <w:rPr>
          <w:rFonts w:ascii="仿宋" w:hAnsi="仿宋" w:eastAsia="仿宋" w:cs="仿宋"/>
          <w:color w:val="000000" w:themeColor="text1"/>
          <w:sz w:val="32"/>
          <w:szCs w:val="32"/>
        </w:rPr>
        <w:t>。</w:t>
      </w:r>
    </w:p>
    <w:p>
      <w:pPr>
        <w:spacing w:line="520" w:lineRule="exact"/>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5、竞买人参与现场竞买时，必须先举手，并以</w:t>
      </w:r>
      <w:r>
        <w:rPr>
          <w:rFonts w:hint="eastAsia" w:ascii="仿宋" w:hAnsi="仿宋" w:eastAsia="仿宋" w:cs="仿宋"/>
          <w:color w:val="000000" w:themeColor="text1"/>
          <w:sz w:val="32"/>
          <w:szCs w:val="32"/>
        </w:rPr>
        <w:t>符合规则</w:t>
      </w:r>
      <w:r>
        <w:rPr>
          <w:rFonts w:ascii="仿宋" w:hAnsi="仿宋" w:eastAsia="仿宋" w:cs="仿宋"/>
          <w:color w:val="000000" w:themeColor="text1"/>
          <w:sz w:val="32"/>
          <w:szCs w:val="32"/>
        </w:rPr>
        <w:t>的加价幅度竞价，否则竞价无效。</w:t>
      </w:r>
    </w:p>
    <w:p>
      <w:pPr>
        <w:spacing w:line="520" w:lineRule="exact"/>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6、竞买人一经应价，不得撤回，否则预付保证金不</w:t>
      </w:r>
      <w:r>
        <w:rPr>
          <w:rFonts w:hint="eastAsia" w:ascii="仿宋" w:hAnsi="仿宋" w:eastAsia="仿宋" w:cs="仿宋"/>
          <w:color w:val="000000" w:themeColor="text1"/>
          <w:sz w:val="32"/>
          <w:szCs w:val="32"/>
        </w:rPr>
        <w:t>予</w:t>
      </w:r>
      <w:r>
        <w:rPr>
          <w:rFonts w:ascii="仿宋" w:hAnsi="仿宋" w:eastAsia="仿宋" w:cs="仿宋"/>
          <w:color w:val="000000" w:themeColor="text1"/>
          <w:sz w:val="32"/>
          <w:szCs w:val="32"/>
        </w:rPr>
        <w:t>退</w:t>
      </w:r>
      <w:r>
        <w:rPr>
          <w:rFonts w:hint="eastAsia" w:ascii="仿宋" w:hAnsi="仿宋" w:eastAsia="仿宋" w:cs="仿宋"/>
          <w:color w:val="000000" w:themeColor="text1"/>
          <w:sz w:val="32"/>
          <w:szCs w:val="32"/>
        </w:rPr>
        <w:t>还</w:t>
      </w:r>
      <w:r>
        <w:rPr>
          <w:rFonts w:ascii="仿宋" w:hAnsi="仿宋" w:eastAsia="仿宋" w:cs="仿宋"/>
          <w:color w:val="000000" w:themeColor="text1"/>
          <w:sz w:val="32"/>
          <w:szCs w:val="32"/>
        </w:rPr>
        <w:t>，并承担造成的经济损失。当其他竞买人有更高应价时，其应价即丧失约束力。</w:t>
      </w:r>
    </w:p>
    <w:p>
      <w:pPr>
        <w:spacing w:line="520" w:lineRule="exact"/>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7、竞买人必须遵守会场秩序，不得阻扰其他竞买人叫价，不得干扰竞价会进行，更不能有操纵、恶意串通等违法行为，一经发现，取消竞买资格，没收</w:t>
      </w:r>
      <w:r>
        <w:rPr>
          <w:rFonts w:hint="eastAsia" w:ascii="仿宋" w:hAnsi="仿宋" w:eastAsia="仿宋" w:cs="仿宋"/>
          <w:color w:val="000000" w:themeColor="text1"/>
          <w:sz w:val="32"/>
          <w:szCs w:val="32"/>
        </w:rPr>
        <w:t>竞价</w:t>
      </w:r>
      <w:r>
        <w:rPr>
          <w:rFonts w:ascii="仿宋" w:hAnsi="仿宋" w:eastAsia="仿宋" w:cs="仿宋"/>
          <w:color w:val="000000" w:themeColor="text1"/>
          <w:sz w:val="32"/>
          <w:szCs w:val="32"/>
        </w:rPr>
        <w:t>保证金，并追究其相关法律责任。</w:t>
      </w:r>
    </w:p>
    <w:p>
      <w:pPr>
        <w:spacing w:line="520" w:lineRule="exact"/>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8、竞买人的现场应价经主持人连续三次报价后仍无人应价的，即表示成交，该竞买人成为</w:t>
      </w:r>
      <w:r>
        <w:rPr>
          <w:rFonts w:hint="eastAsia" w:ascii="仿宋" w:hAnsi="仿宋" w:eastAsia="仿宋" w:cs="仿宋"/>
          <w:color w:val="000000" w:themeColor="text1"/>
          <w:sz w:val="32"/>
          <w:szCs w:val="32"/>
        </w:rPr>
        <w:t>竞价中标人</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竞价中标人</w:t>
      </w:r>
      <w:r>
        <w:rPr>
          <w:rFonts w:ascii="仿宋" w:hAnsi="仿宋" w:eastAsia="仿宋" w:cs="仿宋"/>
          <w:color w:val="000000" w:themeColor="text1"/>
          <w:sz w:val="32"/>
          <w:szCs w:val="32"/>
        </w:rPr>
        <w:t>应当场签字确认成交。</w:t>
      </w:r>
    </w:p>
    <w:p>
      <w:pPr>
        <w:spacing w:line="520" w:lineRule="exact"/>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9、竞价成交后，</w:t>
      </w:r>
      <w:r>
        <w:rPr>
          <w:rFonts w:hint="eastAsia" w:ascii="仿宋" w:hAnsi="仿宋" w:eastAsia="仿宋" w:cs="仿宋"/>
          <w:color w:val="000000" w:themeColor="text1"/>
          <w:sz w:val="32"/>
          <w:szCs w:val="32"/>
        </w:rPr>
        <w:t>竞价中标人</w:t>
      </w:r>
      <w:r>
        <w:rPr>
          <w:rFonts w:ascii="仿宋" w:hAnsi="仿宋" w:eastAsia="仿宋" w:cs="仿宋"/>
          <w:color w:val="000000" w:themeColor="text1"/>
          <w:sz w:val="32"/>
          <w:szCs w:val="32"/>
        </w:rPr>
        <w:t>不得以不了解或不完全了解竞价项目为由，提出取消该项目交易，否则，没收</w:t>
      </w:r>
      <w:r>
        <w:rPr>
          <w:rFonts w:hint="eastAsia" w:ascii="仿宋" w:hAnsi="仿宋" w:eastAsia="仿宋" w:cs="仿宋"/>
          <w:color w:val="000000" w:themeColor="text1"/>
          <w:sz w:val="32"/>
          <w:szCs w:val="32"/>
        </w:rPr>
        <w:t>竞价</w:t>
      </w:r>
      <w:r>
        <w:rPr>
          <w:rFonts w:ascii="仿宋" w:hAnsi="仿宋" w:eastAsia="仿宋" w:cs="仿宋"/>
          <w:color w:val="000000" w:themeColor="text1"/>
          <w:sz w:val="32"/>
          <w:szCs w:val="32"/>
        </w:rPr>
        <w:t>保证金</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由此产生的纠纷及带来的损失由</w:t>
      </w:r>
      <w:r>
        <w:rPr>
          <w:rFonts w:hint="eastAsia" w:ascii="仿宋" w:hAnsi="仿宋" w:eastAsia="仿宋" w:cs="仿宋"/>
          <w:color w:val="000000" w:themeColor="text1"/>
          <w:sz w:val="32"/>
          <w:szCs w:val="32"/>
        </w:rPr>
        <w:t>中标人</w:t>
      </w:r>
      <w:r>
        <w:rPr>
          <w:rFonts w:ascii="仿宋" w:hAnsi="仿宋" w:eastAsia="仿宋" w:cs="仿宋"/>
          <w:color w:val="000000" w:themeColor="text1"/>
          <w:sz w:val="32"/>
          <w:szCs w:val="32"/>
        </w:rPr>
        <w:t>承担。</w:t>
      </w:r>
    </w:p>
    <w:p>
      <w:pPr>
        <w:spacing w:line="520" w:lineRule="exact"/>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10、竞价结束后，凡没有成交的竞买人，凭竞买前所交保证金收据领回保证金，</w:t>
      </w:r>
      <w:r>
        <w:rPr>
          <w:rFonts w:hint="eastAsia" w:ascii="仿宋" w:hAnsi="仿宋" w:eastAsia="仿宋" w:cs="仿宋"/>
          <w:color w:val="000000" w:themeColor="text1"/>
          <w:sz w:val="32"/>
          <w:szCs w:val="32"/>
        </w:rPr>
        <w:t>中标人</w:t>
      </w:r>
      <w:r>
        <w:rPr>
          <w:rFonts w:ascii="仿宋" w:hAnsi="仿宋" w:eastAsia="仿宋" w:cs="仿宋"/>
          <w:color w:val="000000" w:themeColor="text1"/>
          <w:sz w:val="32"/>
          <w:szCs w:val="32"/>
        </w:rPr>
        <w:t>保证金转为定金。</w:t>
      </w:r>
    </w:p>
    <w:p>
      <w:pPr>
        <w:spacing w:line="520" w:lineRule="exact"/>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11、竞价成功后，</w:t>
      </w:r>
      <w:r>
        <w:rPr>
          <w:rFonts w:hint="eastAsia" w:ascii="仿宋" w:hAnsi="仿宋" w:eastAsia="仿宋" w:cs="仿宋"/>
          <w:color w:val="000000" w:themeColor="text1"/>
          <w:sz w:val="32"/>
          <w:szCs w:val="32"/>
        </w:rPr>
        <w:t>竞价中标人按要求</w:t>
      </w:r>
      <w:r>
        <w:rPr>
          <w:rFonts w:ascii="仿宋" w:hAnsi="仿宋" w:eastAsia="仿宋" w:cs="仿宋"/>
          <w:color w:val="000000" w:themeColor="text1"/>
          <w:sz w:val="32"/>
          <w:szCs w:val="32"/>
        </w:rPr>
        <w:t>交清全部成交价款，否则按违约处理，</w:t>
      </w:r>
      <w:r>
        <w:rPr>
          <w:rFonts w:hint="eastAsia" w:ascii="仿宋" w:hAnsi="仿宋" w:eastAsia="仿宋" w:cs="仿宋"/>
          <w:color w:val="000000" w:themeColor="text1"/>
          <w:sz w:val="32"/>
          <w:szCs w:val="32"/>
        </w:rPr>
        <w:t>竞价中标人</w:t>
      </w:r>
      <w:r>
        <w:rPr>
          <w:rFonts w:ascii="仿宋" w:hAnsi="仿宋" w:eastAsia="仿宋" w:cs="仿宋"/>
          <w:color w:val="000000" w:themeColor="text1"/>
          <w:sz w:val="32"/>
          <w:szCs w:val="32"/>
        </w:rPr>
        <w:t>的</w:t>
      </w:r>
      <w:r>
        <w:rPr>
          <w:rFonts w:hint="eastAsia" w:ascii="仿宋" w:hAnsi="仿宋" w:eastAsia="仿宋" w:cs="仿宋"/>
          <w:color w:val="000000" w:themeColor="text1"/>
          <w:sz w:val="32"/>
          <w:szCs w:val="32"/>
        </w:rPr>
        <w:t>竞价</w:t>
      </w:r>
      <w:r>
        <w:rPr>
          <w:rFonts w:ascii="仿宋" w:hAnsi="仿宋" w:eastAsia="仿宋" w:cs="仿宋"/>
          <w:color w:val="000000" w:themeColor="text1"/>
          <w:sz w:val="32"/>
          <w:szCs w:val="32"/>
        </w:rPr>
        <w:t>保证金不</w:t>
      </w:r>
      <w:r>
        <w:rPr>
          <w:rFonts w:hint="eastAsia" w:ascii="仿宋" w:hAnsi="仿宋" w:eastAsia="仿宋" w:cs="仿宋"/>
          <w:color w:val="000000" w:themeColor="text1"/>
          <w:sz w:val="32"/>
          <w:szCs w:val="32"/>
        </w:rPr>
        <w:t>予</w:t>
      </w:r>
      <w:r>
        <w:rPr>
          <w:rFonts w:ascii="仿宋" w:hAnsi="仿宋" w:eastAsia="仿宋" w:cs="仿宋"/>
          <w:color w:val="000000" w:themeColor="text1"/>
          <w:sz w:val="32"/>
          <w:szCs w:val="32"/>
        </w:rPr>
        <w:t>退</w:t>
      </w:r>
      <w:r>
        <w:rPr>
          <w:rFonts w:hint="eastAsia" w:ascii="仿宋" w:hAnsi="仿宋" w:eastAsia="仿宋" w:cs="仿宋"/>
          <w:color w:val="000000" w:themeColor="text1"/>
          <w:sz w:val="32"/>
          <w:szCs w:val="32"/>
        </w:rPr>
        <w:t>还</w:t>
      </w:r>
      <w:r>
        <w:rPr>
          <w:rFonts w:ascii="仿宋" w:hAnsi="仿宋" w:eastAsia="仿宋" w:cs="仿宋"/>
          <w:color w:val="000000" w:themeColor="text1"/>
          <w:sz w:val="32"/>
          <w:szCs w:val="32"/>
        </w:rPr>
        <w:t>。</w:t>
      </w:r>
    </w:p>
    <w:p>
      <w:pPr>
        <w:spacing w:line="520" w:lineRule="exact"/>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12、</w:t>
      </w:r>
      <w:r>
        <w:rPr>
          <w:rFonts w:hint="eastAsia" w:ascii="仿宋" w:hAnsi="仿宋" w:eastAsia="仿宋" w:cs="仿宋"/>
          <w:color w:val="000000" w:themeColor="text1"/>
          <w:sz w:val="32"/>
          <w:szCs w:val="32"/>
        </w:rPr>
        <w:t>竞价中标人</w:t>
      </w:r>
      <w:r>
        <w:rPr>
          <w:rFonts w:ascii="仿宋" w:hAnsi="仿宋" w:eastAsia="仿宋" w:cs="仿宋"/>
          <w:color w:val="000000" w:themeColor="text1"/>
          <w:sz w:val="32"/>
          <w:szCs w:val="32"/>
        </w:rPr>
        <w:t>在付清全部成交价款</w:t>
      </w:r>
      <w:r>
        <w:rPr>
          <w:rFonts w:hint="eastAsia" w:ascii="仿宋" w:hAnsi="仿宋" w:eastAsia="仿宋" w:cs="仿宋"/>
          <w:color w:val="000000" w:themeColor="text1"/>
          <w:sz w:val="32"/>
          <w:szCs w:val="32"/>
        </w:rPr>
        <w:t>和履约诚信金</w:t>
      </w:r>
      <w:r>
        <w:rPr>
          <w:rFonts w:ascii="仿宋" w:hAnsi="仿宋" w:eastAsia="仿宋" w:cs="仿宋"/>
          <w:color w:val="000000" w:themeColor="text1"/>
          <w:sz w:val="32"/>
          <w:szCs w:val="32"/>
        </w:rPr>
        <w:t>后，签订经营合同。</w:t>
      </w:r>
    </w:p>
    <w:p>
      <w:pPr>
        <w:spacing w:line="520" w:lineRule="exact"/>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13、本规则解释权归黔江区民族职业教育中心。</w:t>
      </w:r>
    </w:p>
    <w:p>
      <w:pPr>
        <w:snapToGrid w:val="0"/>
        <w:spacing w:line="520" w:lineRule="exact"/>
        <w:ind w:firstLine="640" w:firstLineChars="200"/>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八、联系方式</w:t>
      </w:r>
      <w:bookmarkEnd w:id="6"/>
      <w:bookmarkEnd w:id="7"/>
    </w:p>
    <w:p>
      <w:pPr>
        <w:snapToGrid w:val="0"/>
        <w:spacing w:line="52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联系人：白老师、曹老师</w:t>
      </w:r>
    </w:p>
    <w:p>
      <w:pPr>
        <w:snapToGrid w:val="0"/>
        <w:spacing w:line="52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电  话：13896819599  13908279940  </w:t>
      </w:r>
    </w:p>
    <w:p>
      <w:pPr>
        <w:snapToGrid w:val="0"/>
        <w:spacing w:line="52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地  址：黔江职教中心升学部总务科办公室</w:t>
      </w:r>
    </w:p>
    <w:p>
      <w:pPr>
        <w:pStyle w:val="11"/>
        <w:shd w:val="clear" w:color="auto" w:fill="FFFFFF"/>
        <w:spacing w:before="0" w:beforeAutospacing="0" w:after="0" w:afterAutospacing="0" w:line="52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kern w:val="2"/>
          <w:sz w:val="32"/>
          <w:szCs w:val="32"/>
        </w:rPr>
        <w:t>九、招标监督</w:t>
      </w:r>
    </w:p>
    <w:p>
      <w:pPr>
        <w:snapToGrid w:val="0"/>
        <w:spacing w:line="52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由重庆市黔江区民族职业教育中心采购监督小组对本次招标全过程进行监督。</w:t>
      </w:r>
    </w:p>
    <w:bookmarkEnd w:id="0"/>
    <w:p>
      <w:pPr>
        <w:widowControl/>
        <w:spacing w:line="520" w:lineRule="exact"/>
        <w:jc w:val="left"/>
        <w:rPr>
          <w:rFonts w:ascii="仿宋" w:hAnsi="仿宋" w:eastAsia="仿宋" w:cs="仿宋"/>
          <w:bCs/>
          <w:color w:val="000000" w:themeColor="text1"/>
          <w:sz w:val="32"/>
          <w:szCs w:val="32"/>
        </w:rPr>
      </w:pPr>
    </w:p>
    <w:sectPr>
      <w:pgSz w:w="11907" w:h="16840"/>
      <w:pgMar w:top="1134" w:right="1418" w:bottom="1134" w:left="1418" w:header="964"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0ECB"/>
    <w:rsid w:val="000114D1"/>
    <w:rsid w:val="000262F9"/>
    <w:rsid w:val="0004315D"/>
    <w:rsid w:val="000454DC"/>
    <w:rsid w:val="0006543A"/>
    <w:rsid w:val="000C18E2"/>
    <w:rsid w:val="000F4E55"/>
    <w:rsid w:val="001078B6"/>
    <w:rsid w:val="00127E6D"/>
    <w:rsid w:val="001400FE"/>
    <w:rsid w:val="0017383D"/>
    <w:rsid w:val="00183344"/>
    <w:rsid w:val="001944ED"/>
    <w:rsid w:val="001B264C"/>
    <w:rsid w:val="00215F08"/>
    <w:rsid w:val="00223A3A"/>
    <w:rsid w:val="00266001"/>
    <w:rsid w:val="00273DAA"/>
    <w:rsid w:val="00287EE1"/>
    <w:rsid w:val="002A790A"/>
    <w:rsid w:val="002C641F"/>
    <w:rsid w:val="002D036B"/>
    <w:rsid w:val="002E6BE1"/>
    <w:rsid w:val="00311C35"/>
    <w:rsid w:val="00314481"/>
    <w:rsid w:val="003725B0"/>
    <w:rsid w:val="00385CAD"/>
    <w:rsid w:val="0039476E"/>
    <w:rsid w:val="003D5499"/>
    <w:rsid w:val="003F02D4"/>
    <w:rsid w:val="004107B2"/>
    <w:rsid w:val="00462F2B"/>
    <w:rsid w:val="00481FD6"/>
    <w:rsid w:val="004C2E9D"/>
    <w:rsid w:val="004D689E"/>
    <w:rsid w:val="00502FCF"/>
    <w:rsid w:val="00511574"/>
    <w:rsid w:val="0051252B"/>
    <w:rsid w:val="00517330"/>
    <w:rsid w:val="00545BD1"/>
    <w:rsid w:val="00570351"/>
    <w:rsid w:val="00570698"/>
    <w:rsid w:val="005B7C16"/>
    <w:rsid w:val="005C024B"/>
    <w:rsid w:val="005C23F7"/>
    <w:rsid w:val="005D3329"/>
    <w:rsid w:val="00621500"/>
    <w:rsid w:val="0062459D"/>
    <w:rsid w:val="00625539"/>
    <w:rsid w:val="00653692"/>
    <w:rsid w:val="0066416B"/>
    <w:rsid w:val="006642DB"/>
    <w:rsid w:val="00681E41"/>
    <w:rsid w:val="00685B18"/>
    <w:rsid w:val="006A3D23"/>
    <w:rsid w:val="006D1684"/>
    <w:rsid w:val="006D53DF"/>
    <w:rsid w:val="006E22FB"/>
    <w:rsid w:val="006F2E0F"/>
    <w:rsid w:val="00732C9E"/>
    <w:rsid w:val="0075288C"/>
    <w:rsid w:val="0075354A"/>
    <w:rsid w:val="007E0ECB"/>
    <w:rsid w:val="007E6AAB"/>
    <w:rsid w:val="007F0111"/>
    <w:rsid w:val="007F6B1D"/>
    <w:rsid w:val="008021E5"/>
    <w:rsid w:val="008252CD"/>
    <w:rsid w:val="008255A9"/>
    <w:rsid w:val="00840F9E"/>
    <w:rsid w:val="00842E6F"/>
    <w:rsid w:val="00851A5B"/>
    <w:rsid w:val="00866341"/>
    <w:rsid w:val="00866C6D"/>
    <w:rsid w:val="008830C4"/>
    <w:rsid w:val="008B10F5"/>
    <w:rsid w:val="008E6F68"/>
    <w:rsid w:val="008F7084"/>
    <w:rsid w:val="0094798D"/>
    <w:rsid w:val="009922C5"/>
    <w:rsid w:val="00A16DB5"/>
    <w:rsid w:val="00A16E4D"/>
    <w:rsid w:val="00A27287"/>
    <w:rsid w:val="00A317A4"/>
    <w:rsid w:val="00A44336"/>
    <w:rsid w:val="00A752D7"/>
    <w:rsid w:val="00AB323D"/>
    <w:rsid w:val="00AC4438"/>
    <w:rsid w:val="00AC6735"/>
    <w:rsid w:val="00B46EC8"/>
    <w:rsid w:val="00B6244E"/>
    <w:rsid w:val="00B71FF0"/>
    <w:rsid w:val="00B80E20"/>
    <w:rsid w:val="00B92D66"/>
    <w:rsid w:val="00B9547C"/>
    <w:rsid w:val="00BB658C"/>
    <w:rsid w:val="00BB6C6B"/>
    <w:rsid w:val="00BC2FA4"/>
    <w:rsid w:val="00C00D3C"/>
    <w:rsid w:val="00C02769"/>
    <w:rsid w:val="00C26463"/>
    <w:rsid w:val="00C45B7D"/>
    <w:rsid w:val="00C546F5"/>
    <w:rsid w:val="00CA2FF2"/>
    <w:rsid w:val="00CA7C9D"/>
    <w:rsid w:val="00CE35DE"/>
    <w:rsid w:val="00D14767"/>
    <w:rsid w:val="00D16BC5"/>
    <w:rsid w:val="00D54775"/>
    <w:rsid w:val="00D67BEA"/>
    <w:rsid w:val="00D708C1"/>
    <w:rsid w:val="00D94AA2"/>
    <w:rsid w:val="00DA2E5A"/>
    <w:rsid w:val="00DB519D"/>
    <w:rsid w:val="00DD07D1"/>
    <w:rsid w:val="00DD3002"/>
    <w:rsid w:val="00DE7FF6"/>
    <w:rsid w:val="00E05351"/>
    <w:rsid w:val="00E442F0"/>
    <w:rsid w:val="00E92A0E"/>
    <w:rsid w:val="00EA1007"/>
    <w:rsid w:val="00EA1476"/>
    <w:rsid w:val="00ED776F"/>
    <w:rsid w:val="00EF738D"/>
    <w:rsid w:val="00F02FFB"/>
    <w:rsid w:val="00F409B9"/>
    <w:rsid w:val="00F516DC"/>
    <w:rsid w:val="00F678DC"/>
    <w:rsid w:val="00F7181B"/>
    <w:rsid w:val="00F81CA5"/>
    <w:rsid w:val="00F93373"/>
    <w:rsid w:val="00FC7502"/>
    <w:rsid w:val="00FF7DEB"/>
    <w:rsid w:val="015F648C"/>
    <w:rsid w:val="01907936"/>
    <w:rsid w:val="025850F3"/>
    <w:rsid w:val="046A0C59"/>
    <w:rsid w:val="04915EDE"/>
    <w:rsid w:val="05912189"/>
    <w:rsid w:val="07102787"/>
    <w:rsid w:val="07C22807"/>
    <w:rsid w:val="07C876F8"/>
    <w:rsid w:val="08051DE8"/>
    <w:rsid w:val="08666CF5"/>
    <w:rsid w:val="0A5B0604"/>
    <w:rsid w:val="0AD11CDB"/>
    <w:rsid w:val="0B443BDC"/>
    <w:rsid w:val="0DD04AA9"/>
    <w:rsid w:val="0E500548"/>
    <w:rsid w:val="0EFD1188"/>
    <w:rsid w:val="0F266040"/>
    <w:rsid w:val="0F9228EC"/>
    <w:rsid w:val="0FCF2196"/>
    <w:rsid w:val="117F502D"/>
    <w:rsid w:val="11F00CA5"/>
    <w:rsid w:val="1247178E"/>
    <w:rsid w:val="132C3185"/>
    <w:rsid w:val="13721304"/>
    <w:rsid w:val="13BA1E94"/>
    <w:rsid w:val="13EA74E1"/>
    <w:rsid w:val="14475B37"/>
    <w:rsid w:val="14850988"/>
    <w:rsid w:val="155565E3"/>
    <w:rsid w:val="156A4BF8"/>
    <w:rsid w:val="15A44B2B"/>
    <w:rsid w:val="18FB0B69"/>
    <w:rsid w:val="1AC13A6A"/>
    <w:rsid w:val="1BC16624"/>
    <w:rsid w:val="1CFA0279"/>
    <w:rsid w:val="1E117BFE"/>
    <w:rsid w:val="1E7C00F3"/>
    <w:rsid w:val="1E9A45B6"/>
    <w:rsid w:val="1F380C5A"/>
    <w:rsid w:val="1F5E3C06"/>
    <w:rsid w:val="1FE3661A"/>
    <w:rsid w:val="21730E2C"/>
    <w:rsid w:val="2220560F"/>
    <w:rsid w:val="22262EED"/>
    <w:rsid w:val="22E547DB"/>
    <w:rsid w:val="2365485E"/>
    <w:rsid w:val="24261241"/>
    <w:rsid w:val="24BD5F4E"/>
    <w:rsid w:val="2566380E"/>
    <w:rsid w:val="28545A48"/>
    <w:rsid w:val="28F57F7F"/>
    <w:rsid w:val="291F64F5"/>
    <w:rsid w:val="295B1936"/>
    <w:rsid w:val="29A87F61"/>
    <w:rsid w:val="2AA47BA6"/>
    <w:rsid w:val="2C700A84"/>
    <w:rsid w:val="2C9A5295"/>
    <w:rsid w:val="2CD57335"/>
    <w:rsid w:val="2CD915D3"/>
    <w:rsid w:val="2CE438FF"/>
    <w:rsid w:val="2D05425C"/>
    <w:rsid w:val="2D6655B7"/>
    <w:rsid w:val="2D8F6D9C"/>
    <w:rsid w:val="2DCC1970"/>
    <w:rsid w:val="2E5007C7"/>
    <w:rsid w:val="2EA84FDE"/>
    <w:rsid w:val="2EBE6AB9"/>
    <w:rsid w:val="2F4844FE"/>
    <w:rsid w:val="2F8D4193"/>
    <w:rsid w:val="30443766"/>
    <w:rsid w:val="304D51BC"/>
    <w:rsid w:val="310768CC"/>
    <w:rsid w:val="319D6EB4"/>
    <w:rsid w:val="32545A0F"/>
    <w:rsid w:val="327721C9"/>
    <w:rsid w:val="3321315F"/>
    <w:rsid w:val="33291946"/>
    <w:rsid w:val="33A642BD"/>
    <w:rsid w:val="34DF3B6D"/>
    <w:rsid w:val="35EF7B49"/>
    <w:rsid w:val="38051A25"/>
    <w:rsid w:val="390A6BB7"/>
    <w:rsid w:val="39807CB5"/>
    <w:rsid w:val="39B921B6"/>
    <w:rsid w:val="3AE33F58"/>
    <w:rsid w:val="3B003D03"/>
    <w:rsid w:val="3FF8471C"/>
    <w:rsid w:val="406B1857"/>
    <w:rsid w:val="40B72D20"/>
    <w:rsid w:val="42CB1A61"/>
    <w:rsid w:val="4332785A"/>
    <w:rsid w:val="43F65881"/>
    <w:rsid w:val="44174911"/>
    <w:rsid w:val="44E12F01"/>
    <w:rsid w:val="452410D7"/>
    <w:rsid w:val="461A290E"/>
    <w:rsid w:val="481D58EE"/>
    <w:rsid w:val="49CC37A7"/>
    <w:rsid w:val="4A281608"/>
    <w:rsid w:val="4AE024F9"/>
    <w:rsid w:val="4C0777B1"/>
    <w:rsid w:val="4C452638"/>
    <w:rsid w:val="4D190452"/>
    <w:rsid w:val="4D4F74BF"/>
    <w:rsid w:val="4DA1741F"/>
    <w:rsid w:val="4DE45DB0"/>
    <w:rsid w:val="4E8C4FEC"/>
    <w:rsid w:val="4EB10E8C"/>
    <w:rsid w:val="4FFB0E91"/>
    <w:rsid w:val="50A071A9"/>
    <w:rsid w:val="50F33EDC"/>
    <w:rsid w:val="51D77AC0"/>
    <w:rsid w:val="528947B9"/>
    <w:rsid w:val="541A74E6"/>
    <w:rsid w:val="56072DDA"/>
    <w:rsid w:val="56755D34"/>
    <w:rsid w:val="576F11BD"/>
    <w:rsid w:val="57DE751C"/>
    <w:rsid w:val="599B3E1F"/>
    <w:rsid w:val="59D71388"/>
    <w:rsid w:val="5A5F3441"/>
    <w:rsid w:val="5A625E3E"/>
    <w:rsid w:val="5A6F56A1"/>
    <w:rsid w:val="5A90701E"/>
    <w:rsid w:val="5AFA1FD8"/>
    <w:rsid w:val="5B343793"/>
    <w:rsid w:val="5BE029E5"/>
    <w:rsid w:val="5BE51821"/>
    <w:rsid w:val="5E3546CC"/>
    <w:rsid w:val="5E795971"/>
    <w:rsid w:val="5F3723AB"/>
    <w:rsid w:val="5FF524B2"/>
    <w:rsid w:val="600F75A3"/>
    <w:rsid w:val="61201E51"/>
    <w:rsid w:val="632B1B41"/>
    <w:rsid w:val="63D65FC0"/>
    <w:rsid w:val="63E644E1"/>
    <w:rsid w:val="651D6692"/>
    <w:rsid w:val="6529791E"/>
    <w:rsid w:val="65D370F1"/>
    <w:rsid w:val="666E5B36"/>
    <w:rsid w:val="66946B8C"/>
    <w:rsid w:val="66EC71B1"/>
    <w:rsid w:val="671D0799"/>
    <w:rsid w:val="68376189"/>
    <w:rsid w:val="68913528"/>
    <w:rsid w:val="689A7B6F"/>
    <w:rsid w:val="690F271A"/>
    <w:rsid w:val="69345944"/>
    <w:rsid w:val="69AB4D41"/>
    <w:rsid w:val="6AB21C93"/>
    <w:rsid w:val="6B9905FD"/>
    <w:rsid w:val="6CCF2114"/>
    <w:rsid w:val="6CF844BE"/>
    <w:rsid w:val="6DA92E79"/>
    <w:rsid w:val="6DF527AC"/>
    <w:rsid w:val="6EBD6506"/>
    <w:rsid w:val="6ED86AB9"/>
    <w:rsid w:val="6EE17321"/>
    <w:rsid w:val="6F7C64B8"/>
    <w:rsid w:val="6FDF17BF"/>
    <w:rsid w:val="700213FA"/>
    <w:rsid w:val="70C32C73"/>
    <w:rsid w:val="70D242C5"/>
    <w:rsid w:val="712F7011"/>
    <w:rsid w:val="7193291F"/>
    <w:rsid w:val="72735152"/>
    <w:rsid w:val="73F03BD8"/>
    <w:rsid w:val="75C026DF"/>
    <w:rsid w:val="769D4438"/>
    <w:rsid w:val="79E52427"/>
    <w:rsid w:val="7A2007B3"/>
    <w:rsid w:val="7ACF48AF"/>
    <w:rsid w:val="7B626579"/>
    <w:rsid w:val="7BCB4B36"/>
    <w:rsid w:val="7C2D46F8"/>
    <w:rsid w:val="7C742F7D"/>
    <w:rsid w:val="7CF0258D"/>
    <w:rsid w:val="7EF710A9"/>
    <w:rsid w:val="7F3E7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3"/>
    <w:basedOn w:val="1"/>
    <w:next w:val="1"/>
    <w:link w:val="20"/>
    <w:qFormat/>
    <w:uiPriority w:val="9"/>
    <w:pPr>
      <w:keepNext/>
      <w:keepLines/>
      <w:spacing w:before="260" w:after="260" w:line="416" w:lineRule="auto"/>
      <w:outlineLvl w:val="2"/>
    </w:pPr>
    <w:rPr>
      <w:b/>
      <w:bCs/>
      <w:sz w:val="32"/>
      <w:szCs w:val="32"/>
      <w:lang w:val="zh-CN"/>
    </w:rPr>
  </w:style>
  <w:style w:type="paragraph" w:styleId="3">
    <w:name w:val="heading 4"/>
    <w:basedOn w:val="1"/>
    <w:next w:val="1"/>
    <w:link w:val="21"/>
    <w:qFormat/>
    <w:uiPriority w:val="9"/>
    <w:pPr>
      <w:keepNext/>
      <w:keepLines/>
      <w:spacing w:before="280" w:after="290" w:line="376" w:lineRule="auto"/>
      <w:outlineLvl w:val="3"/>
    </w:pPr>
    <w:rPr>
      <w:rFonts w:ascii="Calibri Light" w:hAnsi="Calibri Light"/>
      <w:b/>
      <w:bCs/>
      <w:szCs w:val="28"/>
      <w:lang w:val="zh-CN"/>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7"/>
    <w:semiHidden/>
    <w:unhideWhenUsed/>
    <w:qFormat/>
    <w:uiPriority w:val="99"/>
    <w:pPr>
      <w:jc w:val="left"/>
    </w:pPr>
  </w:style>
  <w:style w:type="paragraph" w:styleId="5">
    <w:name w:val="Body Text Indent"/>
    <w:basedOn w:val="1"/>
    <w:link w:val="17"/>
    <w:qFormat/>
    <w:uiPriority w:val="0"/>
    <w:pPr>
      <w:spacing w:line="700" w:lineRule="exact"/>
      <w:ind w:left="960"/>
    </w:pPr>
    <w:rPr>
      <w:kern w:val="0"/>
      <w:sz w:val="44"/>
    </w:rPr>
  </w:style>
  <w:style w:type="paragraph" w:styleId="6">
    <w:name w:val="Date"/>
    <w:basedOn w:val="1"/>
    <w:next w:val="1"/>
    <w:link w:val="22"/>
    <w:qFormat/>
    <w:uiPriority w:val="0"/>
    <w:rPr>
      <w:rFonts w:ascii="等线" w:hAnsi="等线" w:eastAsia="等线"/>
      <w:kern w:val="0"/>
    </w:rPr>
  </w:style>
  <w:style w:type="paragraph" w:styleId="7">
    <w:name w:val="Balloon Text"/>
    <w:basedOn w:val="1"/>
    <w:link w:val="24"/>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line="180" w:lineRule="auto"/>
      <w:jc w:val="center"/>
    </w:pPr>
    <w:rPr>
      <w:sz w:val="30"/>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paragraph" w:styleId="12">
    <w:name w:val="annotation subject"/>
    <w:basedOn w:val="4"/>
    <w:next w:val="4"/>
    <w:link w:val="28"/>
    <w:semiHidden/>
    <w:unhideWhenUsed/>
    <w:qFormat/>
    <w:uiPriority w:val="99"/>
    <w:rPr>
      <w:b/>
      <w:bCs/>
    </w:rPr>
  </w:style>
  <w:style w:type="character" w:styleId="15">
    <w:name w:val="annotation reference"/>
    <w:basedOn w:val="14"/>
    <w:semiHidden/>
    <w:unhideWhenUsed/>
    <w:qFormat/>
    <w:uiPriority w:val="99"/>
    <w:rPr>
      <w:sz w:val="21"/>
      <w:szCs w:val="21"/>
    </w:rPr>
  </w:style>
  <w:style w:type="character" w:customStyle="1" w:styleId="16">
    <w:name w:val="正文文本缩进 字符"/>
    <w:basedOn w:val="14"/>
    <w:semiHidden/>
    <w:qFormat/>
    <w:uiPriority w:val="99"/>
    <w:rPr>
      <w:rFonts w:ascii="Times New Roman" w:hAnsi="Times New Roman" w:eastAsia="宋体" w:cs="Times New Roman"/>
      <w:sz w:val="28"/>
      <w:szCs w:val="20"/>
    </w:rPr>
  </w:style>
  <w:style w:type="character" w:customStyle="1" w:styleId="17">
    <w:name w:val="正文文本缩进 Char"/>
    <w:link w:val="5"/>
    <w:qFormat/>
    <w:uiPriority w:val="0"/>
    <w:rPr>
      <w:rFonts w:ascii="Times New Roman" w:hAnsi="Times New Roman" w:eastAsia="宋体" w:cs="Times New Roman"/>
      <w:sz w:val="44"/>
      <w:szCs w:val="20"/>
    </w:rPr>
  </w:style>
  <w:style w:type="character" w:customStyle="1" w:styleId="18">
    <w:name w:val="页眉 Char"/>
    <w:basedOn w:val="14"/>
    <w:link w:val="9"/>
    <w:qFormat/>
    <w:uiPriority w:val="99"/>
    <w:rPr>
      <w:rFonts w:ascii="Times New Roman" w:hAnsi="Times New Roman" w:eastAsia="宋体" w:cs="Times New Roman"/>
      <w:sz w:val="18"/>
      <w:szCs w:val="18"/>
    </w:rPr>
  </w:style>
  <w:style w:type="character" w:customStyle="1" w:styleId="19">
    <w:name w:val="页脚 Char"/>
    <w:basedOn w:val="14"/>
    <w:link w:val="8"/>
    <w:qFormat/>
    <w:uiPriority w:val="99"/>
    <w:rPr>
      <w:rFonts w:ascii="Times New Roman" w:hAnsi="Times New Roman" w:eastAsia="宋体" w:cs="Times New Roman"/>
      <w:sz w:val="18"/>
      <w:szCs w:val="18"/>
    </w:rPr>
  </w:style>
  <w:style w:type="character" w:customStyle="1" w:styleId="20">
    <w:name w:val="标题 3 Char"/>
    <w:basedOn w:val="14"/>
    <w:link w:val="2"/>
    <w:qFormat/>
    <w:uiPriority w:val="9"/>
    <w:rPr>
      <w:rFonts w:ascii="Times New Roman" w:hAnsi="Times New Roman" w:eastAsia="宋体" w:cs="Times New Roman"/>
      <w:b/>
      <w:bCs/>
      <w:sz w:val="32"/>
      <w:szCs w:val="32"/>
      <w:lang w:val="zh-CN" w:eastAsia="zh-CN"/>
    </w:rPr>
  </w:style>
  <w:style w:type="character" w:customStyle="1" w:styleId="21">
    <w:name w:val="标题 4 Char"/>
    <w:basedOn w:val="14"/>
    <w:link w:val="3"/>
    <w:qFormat/>
    <w:uiPriority w:val="9"/>
    <w:rPr>
      <w:rFonts w:ascii="Calibri Light" w:hAnsi="Calibri Light" w:eastAsia="宋体" w:cs="Times New Roman"/>
      <w:b/>
      <w:bCs/>
      <w:sz w:val="28"/>
      <w:szCs w:val="28"/>
      <w:lang w:val="zh-CN" w:eastAsia="zh-CN"/>
    </w:rPr>
  </w:style>
  <w:style w:type="character" w:customStyle="1" w:styleId="22">
    <w:name w:val="日期 Char"/>
    <w:link w:val="6"/>
    <w:qFormat/>
    <w:uiPriority w:val="0"/>
    <w:rPr>
      <w:sz w:val="28"/>
    </w:rPr>
  </w:style>
  <w:style w:type="character" w:customStyle="1" w:styleId="23">
    <w:name w:val="日期 Char1"/>
    <w:basedOn w:val="14"/>
    <w:semiHidden/>
    <w:qFormat/>
    <w:uiPriority w:val="99"/>
    <w:rPr>
      <w:rFonts w:ascii="Times New Roman" w:hAnsi="Times New Roman" w:eastAsia="宋体" w:cs="Times New Roman"/>
      <w:sz w:val="28"/>
      <w:szCs w:val="20"/>
    </w:rPr>
  </w:style>
  <w:style w:type="character" w:customStyle="1" w:styleId="24">
    <w:name w:val="批注框文本 Char"/>
    <w:basedOn w:val="14"/>
    <w:link w:val="7"/>
    <w:semiHidden/>
    <w:qFormat/>
    <w:uiPriority w:val="99"/>
    <w:rPr>
      <w:rFonts w:ascii="Times New Roman" w:hAnsi="Times New Roman" w:eastAsia="宋体" w:cs="Times New Roman"/>
      <w:sz w:val="18"/>
      <w:szCs w:val="18"/>
    </w:rPr>
  </w:style>
  <w:style w:type="paragraph" w:styleId="25">
    <w:name w:val="List Paragraph"/>
    <w:basedOn w:val="1"/>
    <w:qFormat/>
    <w:uiPriority w:val="34"/>
    <w:pPr>
      <w:ind w:firstLine="420" w:firstLineChars="200"/>
    </w:pPr>
  </w:style>
  <w:style w:type="paragraph" w:customStyle="1" w:styleId="26">
    <w:name w:val="图例"/>
    <w:basedOn w:val="1"/>
    <w:qFormat/>
    <w:uiPriority w:val="0"/>
    <w:pPr>
      <w:spacing w:before="120" w:after="120" w:line="360" w:lineRule="auto"/>
      <w:jc w:val="center"/>
    </w:pPr>
    <w:rPr>
      <w:rFonts w:eastAsia="仿宋_GB2312"/>
      <w:b/>
      <w:sz w:val="24"/>
    </w:rPr>
  </w:style>
  <w:style w:type="character" w:customStyle="1" w:styleId="27">
    <w:name w:val="批注文字 Char"/>
    <w:basedOn w:val="14"/>
    <w:link w:val="4"/>
    <w:semiHidden/>
    <w:qFormat/>
    <w:uiPriority w:val="99"/>
    <w:rPr>
      <w:rFonts w:ascii="Times New Roman" w:hAnsi="Times New Roman"/>
      <w:kern w:val="2"/>
      <w:sz w:val="28"/>
    </w:rPr>
  </w:style>
  <w:style w:type="character" w:customStyle="1" w:styleId="28">
    <w:name w:val="批注主题 Char"/>
    <w:basedOn w:val="27"/>
    <w:link w:val="12"/>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393</Words>
  <Characters>2245</Characters>
  <Lines>18</Lines>
  <Paragraphs>5</Paragraphs>
  <TotalTime>1</TotalTime>
  <ScaleCrop>false</ScaleCrop>
  <LinksUpToDate>false</LinksUpToDate>
  <CharactersWithSpaces>2633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2021-07-29T23:59:00Z</dcterms:created>
  <dc:creator>周江</dc:creator>
  <cp:lastModifiedBy>大漠</cp:lastModifiedBy>
  <cp:lastPrinted>2021-07-07T01:28:00Z</cp:lastPrinted>
  <dcterms:modified xsi:type="dcterms:W3CDTF">2021-08-02T02:31:56Z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E1754CC4473145A3AA80A4BECB0FF718</vt:lpwstr>
  </property>
</Properties>
</file>